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578" w:rsidRDefault="00CC4578" w:rsidP="00CC4578">
      <w:pPr>
        <w:jc w:val="center"/>
        <w:rPr>
          <w:rFonts w:ascii="黑体" w:eastAsia="黑体" w:hAnsi="黑体" w:cs="黑体"/>
          <w:sz w:val="84"/>
          <w:szCs w:val="84"/>
        </w:rPr>
      </w:pPr>
    </w:p>
    <w:p w:rsidR="00CC4578" w:rsidRDefault="00CC4578" w:rsidP="00CC4578">
      <w:pPr>
        <w:jc w:val="center"/>
        <w:rPr>
          <w:rFonts w:ascii="黑体" w:eastAsia="黑体" w:hAnsi="黑体" w:cs="黑体"/>
          <w:sz w:val="84"/>
          <w:szCs w:val="84"/>
        </w:rPr>
      </w:pPr>
    </w:p>
    <w:p w:rsidR="00CC4578" w:rsidRPr="00336395" w:rsidRDefault="00CC4578" w:rsidP="00CC4578">
      <w:pPr>
        <w:spacing w:line="1600" w:lineRule="exact"/>
        <w:jc w:val="center"/>
        <w:rPr>
          <w:rFonts w:ascii="仿宋" w:eastAsia="仿宋" w:hAnsi="仿宋" w:cs="黑体"/>
          <w:b/>
          <w:sz w:val="72"/>
          <w:szCs w:val="72"/>
        </w:rPr>
      </w:pPr>
      <w:r w:rsidRPr="00336395">
        <w:rPr>
          <w:rFonts w:ascii="仿宋" w:eastAsia="仿宋" w:hAnsi="仿宋" w:cs="黑体" w:hint="eastAsia"/>
          <w:b/>
          <w:sz w:val="72"/>
          <w:szCs w:val="72"/>
        </w:rPr>
        <w:t>磐石市人民法院</w:t>
      </w:r>
    </w:p>
    <w:p w:rsidR="008338C8" w:rsidRDefault="0095036A" w:rsidP="00CC4578">
      <w:pPr>
        <w:spacing w:line="1600" w:lineRule="exact"/>
        <w:jc w:val="center"/>
        <w:rPr>
          <w:rFonts w:ascii="仿宋" w:eastAsia="仿宋" w:hAnsi="仿宋" w:cs="黑体"/>
          <w:b/>
          <w:sz w:val="84"/>
          <w:szCs w:val="84"/>
        </w:rPr>
      </w:pPr>
      <w:r>
        <w:rPr>
          <w:rFonts w:ascii="仿宋" w:eastAsia="仿宋" w:hAnsi="仿宋" w:cs="黑体" w:hint="eastAsia"/>
          <w:b/>
          <w:sz w:val="84"/>
          <w:szCs w:val="84"/>
        </w:rPr>
        <w:t>烟筒山人民法庭</w:t>
      </w:r>
    </w:p>
    <w:p w:rsidR="00CC4578" w:rsidRPr="007B43C9" w:rsidRDefault="00CC4578" w:rsidP="00CC4578">
      <w:pPr>
        <w:spacing w:line="1600" w:lineRule="exact"/>
        <w:jc w:val="center"/>
        <w:rPr>
          <w:rFonts w:ascii="仿宋" w:eastAsia="仿宋" w:hAnsi="仿宋" w:cs="黑体"/>
          <w:b/>
          <w:sz w:val="84"/>
          <w:szCs w:val="84"/>
        </w:rPr>
      </w:pPr>
      <w:r w:rsidRPr="007B43C9">
        <w:rPr>
          <w:rFonts w:ascii="仿宋" w:eastAsia="仿宋" w:hAnsi="仿宋" w:cs="黑体" w:hint="eastAsia"/>
          <w:b/>
          <w:sz w:val="84"/>
          <w:szCs w:val="84"/>
        </w:rPr>
        <w:t>民事审判案件白皮书</w:t>
      </w:r>
    </w:p>
    <w:p w:rsidR="00CC4578" w:rsidRDefault="00CC4578" w:rsidP="0095036A">
      <w:pPr>
        <w:spacing w:line="600" w:lineRule="exact"/>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r>
        <w:rPr>
          <w:rFonts w:ascii="仿宋" w:eastAsia="仿宋" w:hAnsi="仿宋"/>
          <w:b/>
          <w:noProof/>
          <w:sz w:val="36"/>
          <w:szCs w:val="36"/>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-1530985</wp:posOffset>
            </wp:positionV>
            <wp:extent cx="1622066" cy="1836181"/>
            <wp:effectExtent l="0" t="0" r="0" b="0"/>
            <wp:wrapNone/>
            <wp:docPr id="10" name="图片 10" descr="C:\Users\Administrator\Desktop\磐石法院白皮书\法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磐石法院白皮书\法徽.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2066" cy="1836181"/>
                    </a:xfrm>
                    <a:prstGeom prst="rect">
                      <a:avLst/>
                    </a:prstGeom>
                    <a:noFill/>
                    <a:ln>
                      <a:noFill/>
                    </a:ln>
                  </pic:spPr>
                </pic:pic>
              </a:graphicData>
            </a:graphic>
          </wp:anchor>
        </w:drawing>
      </w: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Default="00CC4578" w:rsidP="00CC4578">
      <w:pPr>
        <w:spacing w:line="600" w:lineRule="exact"/>
        <w:jc w:val="center"/>
        <w:rPr>
          <w:b/>
          <w:sz w:val="44"/>
          <w:szCs w:val="44"/>
        </w:rPr>
      </w:pPr>
    </w:p>
    <w:p w:rsidR="00CC4578" w:rsidRPr="003736C0" w:rsidRDefault="00CC4578" w:rsidP="00CC4578">
      <w:pPr>
        <w:spacing w:line="600" w:lineRule="exact"/>
        <w:jc w:val="center"/>
        <w:rPr>
          <w:b/>
          <w:sz w:val="44"/>
          <w:szCs w:val="44"/>
        </w:rPr>
      </w:pPr>
      <w:r w:rsidRPr="003736C0">
        <w:rPr>
          <w:rFonts w:hint="eastAsia"/>
          <w:b/>
          <w:sz w:val="44"/>
          <w:szCs w:val="44"/>
        </w:rPr>
        <w:t>二</w:t>
      </w:r>
      <w:r w:rsidRPr="003736C0">
        <w:rPr>
          <w:rFonts w:hint="eastAsia"/>
          <w:b/>
          <w:sz w:val="44"/>
          <w:szCs w:val="44"/>
        </w:rPr>
        <w:t>O</w:t>
      </w:r>
      <w:r w:rsidRPr="003736C0">
        <w:rPr>
          <w:rFonts w:hint="eastAsia"/>
          <w:b/>
          <w:sz w:val="44"/>
          <w:szCs w:val="44"/>
        </w:rPr>
        <w:t>一</w:t>
      </w:r>
      <w:r w:rsidR="0095036A">
        <w:rPr>
          <w:rFonts w:hint="eastAsia"/>
          <w:b/>
          <w:sz w:val="44"/>
          <w:szCs w:val="44"/>
        </w:rPr>
        <w:t>九</w:t>
      </w:r>
      <w:r w:rsidRPr="003736C0">
        <w:rPr>
          <w:rFonts w:hint="eastAsia"/>
          <w:b/>
          <w:sz w:val="44"/>
          <w:szCs w:val="44"/>
        </w:rPr>
        <w:t>年</w:t>
      </w:r>
      <w:r w:rsidR="0095036A">
        <w:rPr>
          <w:rFonts w:hint="eastAsia"/>
          <w:b/>
          <w:sz w:val="44"/>
          <w:szCs w:val="44"/>
        </w:rPr>
        <w:t>九</w:t>
      </w:r>
      <w:r w:rsidRPr="003736C0">
        <w:rPr>
          <w:rFonts w:hint="eastAsia"/>
          <w:b/>
          <w:sz w:val="44"/>
          <w:szCs w:val="44"/>
        </w:rPr>
        <w:t>月</w:t>
      </w:r>
    </w:p>
    <w:p w:rsidR="00CC4578" w:rsidRDefault="00CC4578" w:rsidP="00CC4578">
      <w:pPr>
        <w:spacing w:line="600" w:lineRule="exact"/>
        <w:jc w:val="center"/>
        <w:rPr>
          <w:b/>
          <w:sz w:val="44"/>
          <w:szCs w:val="44"/>
        </w:rPr>
        <w:sectPr w:rsidR="00CC4578">
          <w:pgSz w:w="11906" w:h="16838"/>
          <w:pgMar w:top="1440" w:right="1800" w:bottom="1440" w:left="1800" w:header="851" w:footer="992" w:gutter="0"/>
          <w:cols w:space="425"/>
          <w:docGrid w:type="lines" w:linePitch="312"/>
        </w:sectPr>
      </w:pPr>
    </w:p>
    <w:p w:rsidR="00CC4578" w:rsidRDefault="00CC4578" w:rsidP="00CC4578">
      <w:pPr>
        <w:spacing w:line="600" w:lineRule="exact"/>
        <w:jc w:val="center"/>
        <w:rPr>
          <w:b/>
          <w:sz w:val="44"/>
          <w:szCs w:val="44"/>
        </w:rPr>
      </w:pPr>
      <w:r>
        <w:rPr>
          <w:rFonts w:hint="eastAsia"/>
          <w:b/>
          <w:sz w:val="44"/>
          <w:szCs w:val="44"/>
        </w:rPr>
        <w:lastRenderedPageBreak/>
        <w:t>目录</w:t>
      </w:r>
    </w:p>
    <w:p w:rsidR="00CC4578" w:rsidRDefault="00CC4578" w:rsidP="00CC4578">
      <w:pPr>
        <w:spacing w:line="600" w:lineRule="exact"/>
        <w:rPr>
          <w:rFonts w:ascii="仿宋" w:eastAsia="仿宋" w:hAnsi="仿宋"/>
          <w:b/>
          <w:sz w:val="28"/>
          <w:szCs w:val="28"/>
          <w:lang w:val="zh-CN"/>
        </w:rPr>
      </w:pPr>
      <w:r>
        <w:rPr>
          <w:rFonts w:ascii="仿宋" w:eastAsia="仿宋" w:hAnsi="仿宋" w:hint="eastAsia"/>
          <w:b/>
          <w:sz w:val="28"/>
          <w:szCs w:val="28"/>
        </w:rPr>
        <w:t>前言</w:t>
      </w:r>
      <w:r>
        <w:rPr>
          <w:rFonts w:ascii="仿宋" w:eastAsia="仿宋" w:hAnsi="仿宋"/>
          <w:b/>
          <w:sz w:val="28"/>
          <w:szCs w:val="28"/>
        </w:rPr>
        <w:ptab w:relativeTo="margin" w:alignment="right" w:leader="dot"/>
      </w:r>
      <w:r>
        <w:rPr>
          <w:rFonts w:ascii="仿宋" w:eastAsia="仿宋" w:hAnsi="仿宋" w:hint="eastAsia"/>
          <w:b/>
          <w:sz w:val="28"/>
          <w:szCs w:val="28"/>
          <w:lang w:val="zh-CN"/>
        </w:rPr>
        <w:t>1</w:t>
      </w:r>
    </w:p>
    <w:p w:rsidR="00CC4578" w:rsidRDefault="0095036A" w:rsidP="00CC4578">
      <w:pPr>
        <w:pStyle w:val="1"/>
        <w:numPr>
          <w:ilvl w:val="0"/>
          <w:numId w:val="1"/>
        </w:numPr>
        <w:spacing w:line="600" w:lineRule="exact"/>
        <w:ind w:firstLineChars="0"/>
        <w:rPr>
          <w:rFonts w:ascii="仿宋" w:eastAsia="仿宋" w:hAnsi="仿宋"/>
          <w:b/>
          <w:sz w:val="28"/>
          <w:szCs w:val="28"/>
        </w:rPr>
      </w:pPr>
      <w:r>
        <w:rPr>
          <w:rFonts w:ascii="仿宋" w:eastAsia="仿宋" w:hAnsi="仿宋" w:hint="eastAsia"/>
          <w:b/>
          <w:sz w:val="28"/>
          <w:szCs w:val="28"/>
        </w:rPr>
        <w:t>2016-2018</w:t>
      </w:r>
      <w:r w:rsidR="00CC4578">
        <w:rPr>
          <w:rFonts w:ascii="仿宋" w:eastAsia="仿宋" w:hAnsi="仿宋" w:hint="eastAsia"/>
          <w:b/>
          <w:sz w:val="28"/>
          <w:szCs w:val="28"/>
        </w:rPr>
        <w:t>年民事案件审理的基本情况</w:t>
      </w:r>
      <w:r w:rsidR="00CC4578">
        <w:rPr>
          <w:rFonts w:ascii="仿宋" w:eastAsia="仿宋" w:hAnsi="仿宋"/>
          <w:b/>
          <w:sz w:val="28"/>
          <w:szCs w:val="28"/>
        </w:rPr>
        <w:ptab w:relativeTo="margin" w:alignment="right" w:leader="dot"/>
      </w:r>
      <w:r w:rsidR="00CC4578">
        <w:rPr>
          <w:rFonts w:ascii="仿宋" w:eastAsia="仿宋" w:hAnsi="仿宋" w:hint="eastAsia"/>
          <w:b/>
          <w:kern w:val="0"/>
          <w:sz w:val="28"/>
          <w:szCs w:val="28"/>
          <w:lang w:val="zh-CN"/>
        </w:rPr>
        <w:t>2</w:t>
      </w:r>
    </w:p>
    <w:p w:rsidR="00CC4578" w:rsidRDefault="00CC4578" w:rsidP="00CC4578">
      <w:pPr>
        <w:spacing w:line="600" w:lineRule="exact"/>
        <w:rPr>
          <w:rFonts w:ascii="仿宋" w:eastAsia="仿宋" w:hAnsi="仿宋"/>
          <w:b/>
          <w:sz w:val="28"/>
          <w:szCs w:val="28"/>
        </w:rPr>
      </w:pPr>
      <w:r>
        <w:rPr>
          <w:rFonts w:ascii="仿宋" w:eastAsia="仿宋" w:hAnsi="仿宋" w:hint="eastAsia"/>
          <w:sz w:val="28"/>
          <w:szCs w:val="28"/>
        </w:rPr>
        <w:t>（一）收结案情况</w:t>
      </w:r>
      <w:r>
        <w:rPr>
          <w:rFonts w:ascii="仿宋" w:eastAsia="仿宋" w:hAnsi="仿宋"/>
          <w:b/>
          <w:sz w:val="28"/>
          <w:szCs w:val="28"/>
        </w:rPr>
        <w:ptab w:relativeTo="margin" w:alignment="right" w:leader="dot"/>
      </w:r>
      <w:r>
        <w:rPr>
          <w:rFonts w:ascii="仿宋" w:eastAsia="仿宋" w:hAnsi="仿宋" w:hint="eastAsia"/>
          <w:b/>
          <w:sz w:val="28"/>
          <w:szCs w:val="28"/>
        </w:rPr>
        <w:t>2</w:t>
      </w:r>
    </w:p>
    <w:p w:rsidR="00CC4578" w:rsidRDefault="00CC4578" w:rsidP="00CC4578">
      <w:pPr>
        <w:spacing w:line="600" w:lineRule="exact"/>
        <w:rPr>
          <w:rFonts w:ascii="仿宋" w:eastAsia="仿宋" w:hAnsi="仿宋"/>
          <w:b/>
          <w:sz w:val="28"/>
          <w:szCs w:val="28"/>
        </w:rPr>
      </w:pPr>
      <w:r>
        <w:rPr>
          <w:rFonts w:ascii="仿宋" w:eastAsia="仿宋" w:hAnsi="仿宋" w:hint="eastAsia"/>
          <w:sz w:val="28"/>
          <w:szCs w:val="28"/>
        </w:rPr>
        <w:t>（二）案由分布情况</w:t>
      </w:r>
      <w:r>
        <w:rPr>
          <w:rFonts w:ascii="仿宋" w:eastAsia="仿宋" w:hAnsi="仿宋"/>
          <w:b/>
          <w:sz w:val="28"/>
          <w:szCs w:val="28"/>
        </w:rPr>
        <w:ptab w:relativeTo="margin" w:alignment="right" w:leader="dot"/>
      </w:r>
      <w:r>
        <w:rPr>
          <w:rFonts w:ascii="仿宋" w:eastAsia="仿宋" w:hAnsi="仿宋" w:hint="eastAsia"/>
          <w:b/>
          <w:sz w:val="28"/>
          <w:szCs w:val="28"/>
        </w:rPr>
        <w:t>4</w:t>
      </w:r>
    </w:p>
    <w:p w:rsidR="00CC4578" w:rsidRDefault="00CC4578" w:rsidP="00CC4578">
      <w:pPr>
        <w:spacing w:line="600" w:lineRule="exact"/>
        <w:rPr>
          <w:rFonts w:ascii="仿宋" w:eastAsia="仿宋" w:hAnsi="仿宋"/>
          <w:b/>
          <w:sz w:val="28"/>
          <w:szCs w:val="28"/>
          <w:lang w:val="zh-CN"/>
        </w:rPr>
      </w:pPr>
      <w:r>
        <w:rPr>
          <w:rFonts w:ascii="仿宋" w:eastAsia="仿宋" w:hAnsi="仿宋" w:hint="eastAsia"/>
          <w:b/>
          <w:sz w:val="28"/>
          <w:szCs w:val="28"/>
        </w:rPr>
        <w:t>二、当前民事审判工作的基本特点</w:t>
      </w:r>
      <w:r>
        <w:rPr>
          <w:rFonts w:ascii="仿宋" w:eastAsia="仿宋" w:hAnsi="仿宋"/>
          <w:b/>
          <w:sz w:val="28"/>
          <w:szCs w:val="28"/>
        </w:rPr>
        <w:ptab w:relativeTo="margin" w:alignment="right" w:leader="dot"/>
      </w:r>
      <w:r>
        <w:rPr>
          <w:rFonts w:ascii="仿宋" w:eastAsia="仿宋" w:hAnsi="仿宋" w:hint="eastAsia"/>
          <w:b/>
          <w:sz w:val="28"/>
          <w:szCs w:val="28"/>
        </w:rPr>
        <w:t>6</w:t>
      </w:r>
    </w:p>
    <w:p w:rsidR="00CC4578" w:rsidRDefault="00CC4578" w:rsidP="00CC4578">
      <w:pPr>
        <w:spacing w:line="600" w:lineRule="exact"/>
        <w:ind w:firstLineChars="50" w:firstLine="140"/>
        <w:rPr>
          <w:rFonts w:ascii="仿宋" w:eastAsia="仿宋" w:hAnsi="仿宋"/>
          <w:b/>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)受案数量激增</w:t>
      </w:r>
      <w:r>
        <w:rPr>
          <w:rFonts w:ascii="仿宋" w:eastAsia="仿宋" w:hAnsi="仿宋"/>
          <w:b/>
          <w:sz w:val="28"/>
          <w:szCs w:val="28"/>
        </w:rPr>
        <w:ptab w:relativeTo="margin" w:alignment="right" w:leader="dot"/>
      </w:r>
      <w:r>
        <w:rPr>
          <w:rFonts w:ascii="仿宋" w:eastAsia="仿宋" w:hAnsi="仿宋" w:hint="eastAsia"/>
          <w:b/>
          <w:sz w:val="28"/>
          <w:szCs w:val="28"/>
        </w:rPr>
        <w:t>6</w:t>
      </w:r>
    </w:p>
    <w:p w:rsidR="00CC4578" w:rsidRDefault="00CC4578" w:rsidP="00CC4578">
      <w:pPr>
        <w:spacing w:line="600" w:lineRule="exact"/>
        <w:rPr>
          <w:rFonts w:ascii="仿宋" w:eastAsia="仿宋" w:hAnsi="仿宋"/>
          <w:b/>
          <w:sz w:val="28"/>
          <w:szCs w:val="28"/>
        </w:rPr>
      </w:pPr>
      <w:r>
        <w:rPr>
          <w:rFonts w:ascii="仿宋" w:eastAsia="仿宋" w:hAnsi="仿宋" w:hint="eastAsia"/>
          <w:sz w:val="28"/>
          <w:szCs w:val="28"/>
        </w:rPr>
        <w:t>（二)案件类型多样</w:t>
      </w:r>
      <w:r>
        <w:rPr>
          <w:rFonts w:ascii="仿宋" w:eastAsia="仿宋" w:hAnsi="仿宋"/>
          <w:b/>
          <w:sz w:val="28"/>
          <w:szCs w:val="28"/>
        </w:rPr>
        <w:ptab w:relativeTo="margin" w:alignment="right" w:leader="dot"/>
      </w:r>
      <w:r w:rsidR="00FE1047">
        <w:rPr>
          <w:rFonts w:ascii="仿宋" w:eastAsia="仿宋" w:hAnsi="仿宋" w:hint="eastAsia"/>
          <w:b/>
          <w:sz w:val="28"/>
          <w:szCs w:val="28"/>
        </w:rPr>
        <w:t>7</w:t>
      </w:r>
    </w:p>
    <w:p w:rsidR="00CC4578" w:rsidRDefault="00CC4578" w:rsidP="00CC4578">
      <w:pPr>
        <w:spacing w:line="600" w:lineRule="exact"/>
        <w:rPr>
          <w:rFonts w:ascii="仿宋" w:eastAsia="仿宋" w:hAnsi="仿宋"/>
          <w:b/>
          <w:sz w:val="28"/>
          <w:szCs w:val="28"/>
        </w:rPr>
      </w:pPr>
      <w:r>
        <w:rPr>
          <w:rFonts w:ascii="仿宋" w:eastAsia="仿宋" w:hAnsi="仿宋" w:hint="eastAsia"/>
          <w:sz w:val="28"/>
          <w:szCs w:val="28"/>
        </w:rPr>
        <w:t>（三)化解难度增大</w:t>
      </w:r>
      <w:r>
        <w:rPr>
          <w:rFonts w:ascii="仿宋" w:eastAsia="仿宋" w:hAnsi="仿宋"/>
          <w:b/>
          <w:sz w:val="28"/>
          <w:szCs w:val="28"/>
        </w:rPr>
        <w:ptab w:relativeTo="margin" w:alignment="right" w:leader="dot"/>
      </w:r>
      <w:r w:rsidR="00FE1047">
        <w:rPr>
          <w:rFonts w:ascii="仿宋" w:eastAsia="仿宋" w:hAnsi="仿宋" w:hint="eastAsia"/>
          <w:b/>
          <w:sz w:val="28"/>
          <w:szCs w:val="28"/>
        </w:rPr>
        <w:t>7</w:t>
      </w:r>
    </w:p>
    <w:p w:rsidR="00CC4578" w:rsidRDefault="00CC4578" w:rsidP="00CC4578">
      <w:pPr>
        <w:spacing w:line="600" w:lineRule="exact"/>
        <w:rPr>
          <w:rFonts w:ascii="仿宋" w:eastAsia="仿宋" w:hAnsi="仿宋"/>
          <w:b/>
          <w:sz w:val="28"/>
          <w:szCs w:val="28"/>
        </w:rPr>
      </w:pPr>
      <w:r>
        <w:rPr>
          <w:rFonts w:ascii="仿宋" w:eastAsia="仿宋" w:hAnsi="仿宋" w:hint="eastAsia"/>
          <w:sz w:val="28"/>
          <w:szCs w:val="28"/>
        </w:rPr>
        <w:t>（四)审判质</w:t>
      </w:r>
      <w:proofErr w:type="gramStart"/>
      <w:r>
        <w:rPr>
          <w:rFonts w:ascii="仿宋" w:eastAsia="仿宋" w:hAnsi="仿宋" w:hint="eastAsia"/>
          <w:sz w:val="28"/>
          <w:szCs w:val="28"/>
        </w:rPr>
        <w:t>效较好</w:t>
      </w:r>
      <w:proofErr w:type="gramEnd"/>
      <w:r>
        <w:rPr>
          <w:rFonts w:ascii="仿宋" w:eastAsia="仿宋" w:hAnsi="仿宋"/>
          <w:b/>
          <w:sz w:val="28"/>
          <w:szCs w:val="28"/>
        </w:rPr>
        <w:ptab w:relativeTo="margin" w:alignment="right" w:leader="dot"/>
      </w:r>
      <w:r>
        <w:rPr>
          <w:rFonts w:ascii="仿宋" w:eastAsia="仿宋" w:hAnsi="仿宋" w:hint="eastAsia"/>
          <w:b/>
          <w:sz w:val="28"/>
          <w:szCs w:val="28"/>
        </w:rPr>
        <w:t>7</w:t>
      </w:r>
    </w:p>
    <w:p w:rsidR="00CC4578" w:rsidRDefault="00CC4578" w:rsidP="00CC4578">
      <w:pPr>
        <w:spacing w:line="600" w:lineRule="exact"/>
        <w:rPr>
          <w:rFonts w:ascii="仿宋" w:eastAsia="仿宋" w:hAnsi="仿宋"/>
          <w:b/>
          <w:sz w:val="28"/>
          <w:szCs w:val="28"/>
        </w:rPr>
      </w:pPr>
      <w:r>
        <w:rPr>
          <w:rFonts w:ascii="仿宋" w:eastAsia="仿宋" w:hAnsi="仿宋" w:hint="eastAsia"/>
          <w:b/>
          <w:sz w:val="28"/>
          <w:szCs w:val="28"/>
        </w:rPr>
        <w:t>三、</w:t>
      </w:r>
      <w:r w:rsidR="00FE1047">
        <w:rPr>
          <w:rFonts w:ascii="仿宋" w:eastAsia="仿宋" w:hAnsi="仿宋" w:hint="eastAsia"/>
          <w:b/>
          <w:sz w:val="32"/>
          <w:szCs w:val="32"/>
        </w:rPr>
        <w:t>烟筒山人民法庭</w:t>
      </w:r>
      <w:r w:rsidR="00673BD3" w:rsidRPr="001B26FD">
        <w:rPr>
          <w:rFonts w:ascii="仿宋" w:eastAsia="仿宋" w:hAnsi="仿宋" w:hint="eastAsia"/>
          <w:b/>
          <w:sz w:val="32"/>
          <w:szCs w:val="32"/>
        </w:rPr>
        <w:t>当前</w:t>
      </w:r>
      <w:r w:rsidR="00673BD3">
        <w:rPr>
          <w:rFonts w:ascii="仿宋" w:eastAsia="仿宋" w:hAnsi="仿宋" w:hint="eastAsia"/>
          <w:b/>
          <w:sz w:val="32"/>
          <w:szCs w:val="32"/>
        </w:rPr>
        <w:t>民</w:t>
      </w:r>
      <w:r w:rsidR="00673BD3" w:rsidRPr="001B26FD">
        <w:rPr>
          <w:rFonts w:ascii="仿宋" w:eastAsia="仿宋" w:hAnsi="仿宋" w:hint="eastAsia"/>
          <w:b/>
          <w:sz w:val="32"/>
          <w:szCs w:val="32"/>
        </w:rPr>
        <w:t>事案件审判工作面临的形势</w:t>
      </w:r>
      <w:r>
        <w:rPr>
          <w:rFonts w:ascii="仿宋" w:eastAsia="仿宋" w:hAnsi="仿宋"/>
          <w:b/>
          <w:sz w:val="28"/>
          <w:szCs w:val="28"/>
        </w:rPr>
        <w:ptab w:relativeTo="margin" w:alignment="right" w:leader="dot"/>
      </w:r>
      <w:r w:rsidR="00FE1047">
        <w:rPr>
          <w:rFonts w:ascii="仿宋" w:eastAsia="仿宋" w:hAnsi="仿宋" w:hint="eastAsia"/>
          <w:b/>
          <w:sz w:val="28"/>
          <w:szCs w:val="28"/>
        </w:rPr>
        <w:t>8</w:t>
      </w:r>
    </w:p>
    <w:p w:rsidR="00CC4578" w:rsidRDefault="00CC4578" w:rsidP="00CC4578">
      <w:pPr>
        <w:spacing w:line="600" w:lineRule="exact"/>
        <w:rPr>
          <w:rFonts w:ascii="仿宋" w:eastAsia="仿宋" w:hAnsi="仿宋"/>
          <w:b/>
          <w:sz w:val="28"/>
          <w:szCs w:val="28"/>
        </w:rPr>
      </w:pPr>
      <w:r w:rsidRPr="0067767B">
        <w:rPr>
          <w:rFonts w:ascii="仿宋" w:eastAsia="仿宋" w:hAnsi="仿宋" w:hint="eastAsia"/>
          <w:b/>
          <w:sz w:val="32"/>
          <w:szCs w:val="32"/>
        </w:rPr>
        <w:t>四、</w:t>
      </w:r>
      <w:r w:rsidR="00FE1047">
        <w:rPr>
          <w:rFonts w:ascii="仿宋" w:eastAsia="仿宋" w:hAnsi="仿宋" w:hint="eastAsia"/>
          <w:b/>
          <w:sz w:val="32"/>
          <w:szCs w:val="32"/>
        </w:rPr>
        <w:t>烟筒山人民法庭</w:t>
      </w:r>
      <w:r w:rsidR="0067767B">
        <w:rPr>
          <w:rFonts w:ascii="仿宋" w:eastAsia="仿宋" w:hAnsi="仿宋" w:hint="eastAsia"/>
          <w:b/>
          <w:sz w:val="32"/>
          <w:szCs w:val="32"/>
        </w:rPr>
        <w:t>民事</w:t>
      </w:r>
      <w:r w:rsidR="0067767B" w:rsidRPr="001B26FD">
        <w:rPr>
          <w:rFonts w:ascii="仿宋" w:eastAsia="仿宋" w:hAnsi="仿宋" w:hint="eastAsia"/>
          <w:b/>
          <w:sz w:val="32"/>
          <w:szCs w:val="32"/>
        </w:rPr>
        <w:t>案件反映出的主要问题及原因分析</w:t>
      </w:r>
      <w:r>
        <w:rPr>
          <w:rFonts w:ascii="仿宋" w:eastAsia="仿宋" w:hAnsi="仿宋"/>
          <w:b/>
          <w:sz w:val="28"/>
          <w:szCs w:val="28"/>
        </w:rPr>
        <w:ptab w:relativeTo="margin" w:alignment="right" w:leader="dot"/>
      </w:r>
      <w:r w:rsidR="0067767B">
        <w:rPr>
          <w:rFonts w:ascii="仿宋" w:eastAsia="仿宋" w:hAnsi="仿宋" w:hint="eastAsia"/>
          <w:b/>
          <w:kern w:val="0"/>
          <w:sz w:val="28"/>
          <w:szCs w:val="28"/>
        </w:rPr>
        <w:t>9</w:t>
      </w:r>
    </w:p>
    <w:p w:rsidR="00CC4578" w:rsidRPr="0067767B" w:rsidRDefault="00CC4578" w:rsidP="00CC4578">
      <w:pPr>
        <w:spacing w:line="600" w:lineRule="exact"/>
        <w:rPr>
          <w:rFonts w:ascii="仿宋" w:eastAsia="仿宋" w:hAnsi="仿宋"/>
          <w:sz w:val="28"/>
          <w:szCs w:val="28"/>
        </w:rPr>
      </w:pPr>
      <w:r>
        <w:rPr>
          <w:rFonts w:ascii="仿宋" w:eastAsia="仿宋" w:hAnsi="仿宋" w:hint="eastAsia"/>
          <w:sz w:val="28"/>
          <w:szCs w:val="28"/>
        </w:rPr>
        <w:t>（一）</w:t>
      </w:r>
      <w:r w:rsidR="0067767B" w:rsidRPr="0067767B">
        <w:rPr>
          <w:rFonts w:ascii="仿宋" w:eastAsia="仿宋" w:hAnsi="仿宋" w:hint="eastAsia"/>
          <w:sz w:val="28"/>
          <w:szCs w:val="28"/>
        </w:rPr>
        <w:t>对诉争法律关系的性质把握不准确，案由适用不准确</w:t>
      </w:r>
      <w:r>
        <w:rPr>
          <w:rFonts w:ascii="仿宋" w:eastAsia="仿宋" w:hAnsi="仿宋"/>
          <w:b/>
          <w:sz w:val="28"/>
          <w:szCs w:val="28"/>
        </w:rPr>
        <w:ptab w:relativeTo="margin" w:alignment="right" w:leader="dot"/>
      </w:r>
      <w:r w:rsidR="00FE1047">
        <w:rPr>
          <w:rFonts w:ascii="仿宋" w:eastAsia="仿宋" w:hAnsi="仿宋" w:hint="eastAsia"/>
          <w:b/>
          <w:sz w:val="28"/>
          <w:szCs w:val="28"/>
        </w:rPr>
        <w:t>10</w:t>
      </w:r>
    </w:p>
    <w:p w:rsidR="00CC4578" w:rsidRPr="0067767B" w:rsidRDefault="00CC4578" w:rsidP="00CC4578">
      <w:pPr>
        <w:spacing w:line="600" w:lineRule="exact"/>
        <w:rPr>
          <w:rFonts w:ascii="仿宋" w:eastAsia="仿宋" w:hAnsi="仿宋"/>
          <w:sz w:val="28"/>
          <w:szCs w:val="28"/>
        </w:rPr>
      </w:pPr>
      <w:r>
        <w:rPr>
          <w:rFonts w:ascii="仿宋" w:eastAsia="仿宋" w:hAnsi="仿宋" w:hint="eastAsia"/>
          <w:sz w:val="28"/>
          <w:szCs w:val="28"/>
        </w:rPr>
        <w:t>（二）</w:t>
      </w:r>
      <w:r w:rsidR="0067767B" w:rsidRPr="0067767B">
        <w:rPr>
          <w:rFonts w:ascii="仿宋" w:eastAsia="仿宋" w:hAnsi="仿宋" w:hint="eastAsia"/>
          <w:sz w:val="28"/>
          <w:szCs w:val="28"/>
        </w:rPr>
        <w:t>没有落实判后答疑工作</w:t>
      </w:r>
      <w:r>
        <w:rPr>
          <w:rFonts w:ascii="仿宋" w:eastAsia="仿宋" w:hAnsi="仿宋"/>
          <w:b/>
          <w:sz w:val="28"/>
          <w:szCs w:val="28"/>
        </w:rPr>
        <w:ptab w:relativeTo="margin" w:alignment="right" w:leader="dot"/>
      </w:r>
      <w:r>
        <w:rPr>
          <w:rFonts w:ascii="仿宋" w:eastAsia="仿宋" w:hAnsi="仿宋" w:hint="eastAsia"/>
          <w:b/>
          <w:sz w:val="28"/>
          <w:szCs w:val="28"/>
        </w:rPr>
        <w:t>1</w:t>
      </w:r>
      <w:r w:rsidR="00FE1047">
        <w:rPr>
          <w:rFonts w:ascii="仿宋" w:eastAsia="仿宋" w:hAnsi="仿宋" w:hint="eastAsia"/>
          <w:b/>
          <w:sz w:val="28"/>
          <w:szCs w:val="28"/>
        </w:rPr>
        <w:t>1</w:t>
      </w:r>
    </w:p>
    <w:p w:rsidR="00CC4578" w:rsidRPr="0067767B" w:rsidRDefault="00CC4578" w:rsidP="0067767B">
      <w:pPr>
        <w:rPr>
          <w:rFonts w:ascii="仿宋" w:eastAsia="仿宋" w:hAnsi="仿宋"/>
          <w:b/>
          <w:sz w:val="32"/>
          <w:szCs w:val="32"/>
        </w:rPr>
      </w:pPr>
      <w:r w:rsidRPr="0067767B">
        <w:rPr>
          <w:rFonts w:ascii="仿宋" w:eastAsia="仿宋" w:hAnsi="仿宋" w:hint="eastAsia"/>
          <w:sz w:val="28"/>
          <w:szCs w:val="28"/>
        </w:rPr>
        <w:t>（三）</w:t>
      </w:r>
      <w:r w:rsidR="0067767B" w:rsidRPr="0067767B">
        <w:rPr>
          <w:rFonts w:ascii="仿宋" w:eastAsia="仿宋" w:hAnsi="仿宋" w:hint="eastAsia"/>
          <w:sz w:val="28"/>
          <w:szCs w:val="28"/>
        </w:rPr>
        <w:t>庭审程序欠规范</w:t>
      </w:r>
      <w:r>
        <w:rPr>
          <w:rFonts w:ascii="仿宋" w:eastAsia="仿宋" w:hAnsi="仿宋"/>
          <w:b/>
          <w:sz w:val="28"/>
          <w:szCs w:val="28"/>
        </w:rPr>
        <w:ptab w:relativeTo="margin" w:alignment="right" w:leader="dot"/>
      </w:r>
      <w:r w:rsidR="0067767B">
        <w:rPr>
          <w:rFonts w:ascii="仿宋" w:eastAsia="仿宋" w:hAnsi="仿宋" w:hint="eastAsia"/>
          <w:b/>
          <w:kern w:val="0"/>
          <w:sz w:val="28"/>
          <w:szCs w:val="28"/>
        </w:rPr>
        <w:t>11</w:t>
      </w:r>
    </w:p>
    <w:p w:rsidR="00CC4578" w:rsidRPr="0067767B" w:rsidRDefault="00CC4578" w:rsidP="0067767B">
      <w:pPr>
        <w:rPr>
          <w:rFonts w:ascii="仿宋" w:eastAsia="仿宋" w:hAnsi="仿宋"/>
          <w:sz w:val="28"/>
          <w:szCs w:val="28"/>
        </w:rPr>
      </w:pPr>
      <w:r>
        <w:rPr>
          <w:rFonts w:ascii="仿宋" w:eastAsia="仿宋" w:hAnsi="仿宋" w:hint="eastAsia"/>
          <w:sz w:val="28"/>
          <w:szCs w:val="28"/>
        </w:rPr>
        <w:t>（四）</w:t>
      </w:r>
      <w:r w:rsidR="0067767B" w:rsidRPr="0067767B">
        <w:rPr>
          <w:rFonts w:ascii="仿宋" w:eastAsia="仿宋" w:hAnsi="仿宋" w:hint="eastAsia"/>
          <w:sz w:val="28"/>
          <w:szCs w:val="28"/>
        </w:rPr>
        <w:t>各类笔录及裁判文书制作不规范</w:t>
      </w:r>
      <w:r>
        <w:rPr>
          <w:rFonts w:ascii="仿宋" w:eastAsia="仿宋" w:hAnsi="仿宋"/>
          <w:b/>
          <w:sz w:val="28"/>
          <w:szCs w:val="28"/>
        </w:rPr>
        <w:ptab w:relativeTo="margin" w:alignment="right" w:leader="dot"/>
      </w:r>
      <w:r w:rsidR="0067767B">
        <w:rPr>
          <w:rFonts w:ascii="仿宋" w:eastAsia="仿宋" w:hAnsi="仿宋" w:hint="eastAsia"/>
          <w:b/>
          <w:sz w:val="28"/>
          <w:szCs w:val="28"/>
        </w:rPr>
        <w:t>12</w:t>
      </w:r>
    </w:p>
    <w:p w:rsidR="00CC4578" w:rsidRDefault="0067767B" w:rsidP="00CC4578">
      <w:r>
        <w:rPr>
          <w:rFonts w:ascii="仿宋" w:eastAsia="仿宋" w:hAnsi="仿宋" w:hint="eastAsia"/>
          <w:b/>
          <w:sz w:val="32"/>
          <w:szCs w:val="32"/>
        </w:rPr>
        <w:t>五、</w:t>
      </w:r>
      <w:r w:rsidR="00FE1047">
        <w:rPr>
          <w:rFonts w:ascii="仿宋" w:eastAsia="仿宋" w:hAnsi="仿宋" w:hint="eastAsia"/>
          <w:b/>
          <w:sz w:val="32"/>
          <w:szCs w:val="32"/>
        </w:rPr>
        <w:t>烟筒山人民法庭</w:t>
      </w:r>
      <w:r>
        <w:rPr>
          <w:rFonts w:ascii="仿宋" w:eastAsia="仿宋" w:hAnsi="仿宋" w:hint="eastAsia"/>
          <w:b/>
          <w:sz w:val="32"/>
          <w:szCs w:val="32"/>
        </w:rPr>
        <w:t>民事</w:t>
      </w:r>
      <w:r w:rsidRPr="001B26FD">
        <w:rPr>
          <w:rFonts w:ascii="仿宋" w:eastAsia="仿宋" w:hAnsi="仿宋" w:hint="eastAsia"/>
          <w:b/>
          <w:sz w:val="32"/>
          <w:szCs w:val="32"/>
        </w:rPr>
        <w:t>审判工作今后努力的方向</w:t>
      </w:r>
      <w:r>
        <w:rPr>
          <w:rFonts w:ascii="仿宋" w:eastAsia="仿宋" w:hAnsi="仿宋"/>
          <w:b/>
          <w:sz w:val="28"/>
          <w:szCs w:val="28"/>
        </w:rPr>
        <w:ptab w:relativeTo="margin" w:alignment="right" w:leader="dot"/>
      </w:r>
      <w:r>
        <w:rPr>
          <w:rFonts w:ascii="仿宋" w:eastAsia="仿宋" w:hAnsi="仿宋" w:hint="eastAsia"/>
          <w:b/>
          <w:kern w:val="0"/>
          <w:sz w:val="28"/>
          <w:szCs w:val="28"/>
        </w:rPr>
        <w:t>12</w:t>
      </w:r>
    </w:p>
    <w:p w:rsidR="0067767B" w:rsidRPr="0067767B" w:rsidRDefault="0067767B" w:rsidP="0067767B">
      <w:pPr>
        <w:rPr>
          <w:rFonts w:ascii="仿宋" w:eastAsia="仿宋" w:hAnsi="仿宋"/>
          <w:sz w:val="28"/>
          <w:szCs w:val="28"/>
        </w:rPr>
      </w:pPr>
      <w:r w:rsidRPr="0067767B">
        <w:rPr>
          <w:rFonts w:ascii="仿宋" w:eastAsia="仿宋" w:hAnsi="仿宋" w:hint="eastAsia"/>
          <w:sz w:val="28"/>
          <w:szCs w:val="28"/>
        </w:rPr>
        <w:t>（一）注重法官业务素质的培养，提高司法效率</w:t>
      </w:r>
      <w:r>
        <w:rPr>
          <w:rFonts w:ascii="仿宋" w:eastAsia="仿宋" w:hAnsi="仿宋"/>
          <w:b/>
          <w:sz w:val="28"/>
          <w:szCs w:val="28"/>
        </w:rPr>
        <w:ptab w:relativeTo="margin" w:alignment="right" w:leader="dot"/>
      </w:r>
      <w:r>
        <w:rPr>
          <w:rFonts w:ascii="仿宋" w:eastAsia="仿宋" w:hAnsi="仿宋" w:hint="eastAsia"/>
          <w:b/>
          <w:sz w:val="28"/>
          <w:szCs w:val="28"/>
        </w:rPr>
        <w:t>12</w:t>
      </w:r>
    </w:p>
    <w:p w:rsidR="0067767B" w:rsidRPr="0067767B" w:rsidRDefault="0067767B" w:rsidP="0067767B">
      <w:pPr>
        <w:rPr>
          <w:rFonts w:ascii="仿宋" w:eastAsia="仿宋" w:hAnsi="仿宋"/>
          <w:sz w:val="28"/>
          <w:szCs w:val="28"/>
        </w:rPr>
      </w:pPr>
      <w:r w:rsidRPr="0067767B">
        <w:rPr>
          <w:rFonts w:ascii="仿宋" w:eastAsia="仿宋" w:hAnsi="仿宋" w:hint="eastAsia"/>
          <w:sz w:val="28"/>
          <w:szCs w:val="28"/>
        </w:rPr>
        <w:t>（二）建立多元化纠纷解决机制</w:t>
      </w:r>
      <w:r>
        <w:rPr>
          <w:rFonts w:ascii="仿宋" w:eastAsia="仿宋" w:hAnsi="仿宋"/>
          <w:b/>
          <w:sz w:val="28"/>
          <w:szCs w:val="28"/>
        </w:rPr>
        <w:ptab w:relativeTo="margin" w:alignment="right" w:leader="dot"/>
      </w:r>
      <w:r>
        <w:rPr>
          <w:rFonts w:ascii="仿宋" w:eastAsia="仿宋" w:hAnsi="仿宋" w:hint="eastAsia"/>
          <w:b/>
          <w:sz w:val="28"/>
          <w:szCs w:val="28"/>
        </w:rPr>
        <w:t>13</w:t>
      </w:r>
    </w:p>
    <w:p w:rsidR="0067767B" w:rsidRPr="0067767B" w:rsidRDefault="0067767B" w:rsidP="0067767B">
      <w:pPr>
        <w:rPr>
          <w:rFonts w:ascii="仿宋" w:eastAsia="仿宋" w:hAnsi="仿宋"/>
          <w:sz w:val="28"/>
          <w:szCs w:val="28"/>
        </w:rPr>
      </w:pPr>
      <w:r w:rsidRPr="0067767B">
        <w:rPr>
          <w:rFonts w:ascii="仿宋" w:eastAsia="仿宋" w:hAnsi="仿宋" w:hint="eastAsia"/>
          <w:sz w:val="28"/>
          <w:szCs w:val="28"/>
        </w:rPr>
        <w:t>（三）做好案件的调解和判后答疑工作</w:t>
      </w:r>
      <w:r>
        <w:rPr>
          <w:rFonts w:ascii="仿宋" w:eastAsia="仿宋" w:hAnsi="仿宋"/>
          <w:b/>
          <w:sz w:val="28"/>
          <w:szCs w:val="28"/>
        </w:rPr>
        <w:ptab w:relativeTo="margin" w:alignment="right" w:leader="dot"/>
      </w:r>
      <w:r>
        <w:rPr>
          <w:rFonts w:ascii="仿宋" w:eastAsia="仿宋" w:hAnsi="仿宋" w:hint="eastAsia"/>
          <w:b/>
          <w:sz w:val="28"/>
          <w:szCs w:val="28"/>
        </w:rPr>
        <w:t>13</w:t>
      </w:r>
    </w:p>
    <w:p w:rsidR="0067767B" w:rsidRPr="0067767B" w:rsidRDefault="0067767B" w:rsidP="0067767B">
      <w:pPr>
        <w:rPr>
          <w:rFonts w:ascii="仿宋" w:eastAsia="仿宋" w:hAnsi="仿宋"/>
          <w:sz w:val="28"/>
          <w:szCs w:val="28"/>
        </w:rPr>
      </w:pPr>
      <w:r w:rsidRPr="0067767B">
        <w:rPr>
          <w:rFonts w:ascii="仿宋" w:eastAsia="仿宋" w:hAnsi="仿宋" w:hint="eastAsia"/>
          <w:sz w:val="28"/>
          <w:szCs w:val="28"/>
        </w:rPr>
        <w:t>（四）规范庭审程序，提高法官的庭审驾驭能力</w:t>
      </w:r>
      <w:r>
        <w:rPr>
          <w:rFonts w:ascii="仿宋" w:eastAsia="仿宋" w:hAnsi="仿宋"/>
          <w:b/>
          <w:sz w:val="28"/>
          <w:szCs w:val="28"/>
        </w:rPr>
        <w:ptab w:relativeTo="margin" w:alignment="right" w:leader="dot"/>
      </w:r>
      <w:r>
        <w:rPr>
          <w:rFonts w:ascii="仿宋" w:eastAsia="仿宋" w:hAnsi="仿宋" w:hint="eastAsia"/>
          <w:b/>
          <w:sz w:val="28"/>
          <w:szCs w:val="28"/>
        </w:rPr>
        <w:t>13</w:t>
      </w:r>
    </w:p>
    <w:p w:rsidR="00CC4578" w:rsidRPr="00FE1047" w:rsidRDefault="0067767B" w:rsidP="00FE1047">
      <w:pPr>
        <w:rPr>
          <w:rFonts w:ascii="仿宋" w:eastAsia="仿宋" w:hAnsi="仿宋"/>
          <w:sz w:val="28"/>
          <w:szCs w:val="28"/>
        </w:rPr>
      </w:pPr>
      <w:r w:rsidRPr="0067767B">
        <w:rPr>
          <w:rFonts w:ascii="仿宋" w:eastAsia="仿宋" w:hAnsi="仿宋" w:hint="eastAsia"/>
          <w:sz w:val="28"/>
          <w:szCs w:val="28"/>
        </w:rPr>
        <w:t>（五）提高裁判文书制作水平</w:t>
      </w:r>
      <w:r>
        <w:rPr>
          <w:rFonts w:ascii="仿宋" w:eastAsia="仿宋" w:hAnsi="仿宋"/>
          <w:b/>
          <w:sz w:val="28"/>
          <w:szCs w:val="28"/>
        </w:rPr>
        <w:ptab w:relativeTo="margin" w:alignment="right" w:leader="dot"/>
      </w:r>
      <w:r>
        <w:rPr>
          <w:rFonts w:ascii="仿宋" w:eastAsia="仿宋" w:hAnsi="仿宋" w:hint="eastAsia"/>
          <w:b/>
          <w:sz w:val="28"/>
          <w:szCs w:val="28"/>
        </w:rPr>
        <w:t>14</w:t>
      </w:r>
    </w:p>
    <w:p w:rsidR="00CC4578" w:rsidRDefault="00CC4578" w:rsidP="00CC4578">
      <w:pPr>
        <w:jc w:val="center"/>
        <w:rPr>
          <w:rFonts w:ascii="仿宋" w:eastAsia="仿宋" w:hAnsi="仿宋"/>
          <w:b/>
          <w:sz w:val="36"/>
          <w:szCs w:val="36"/>
        </w:rPr>
        <w:sectPr w:rsidR="00CC4578">
          <w:footerReference w:type="default" r:id="rId9"/>
          <w:pgSz w:w="11906" w:h="16838"/>
          <w:pgMar w:top="1440" w:right="1800" w:bottom="1440" w:left="1800" w:header="851" w:footer="992" w:gutter="0"/>
          <w:pgNumType w:start="1"/>
          <w:cols w:space="425"/>
          <w:docGrid w:type="lines" w:linePitch="312"/>
        </w:sectPr>
      </w:pPr>
    </w:p>
    <w:p w:rsidR="00CC4578" w:rsidRPr="00737307" w:rsidRDefault="00CC4578" w:rsidP="00CC4578">
      <w:pPr>
        <w:ind w:firstLineChars="1000" w:firstLine="3213"/>
        <w:rPr>
          <w:rFonts w:ascii="仿宋" w:eastAsia="仿宋" w:hAnsi="仿宋" w:cs="仿宋"/>
          <w:bCs/>
          <w:sz w:val="32"/>
          <w:szCs w:val="32"/>
        </w:rPr>
      </w:pPr>
      <w:r>
        <w:rPr>
          <w:rFonts w:ascii="仿宋" w:eastAsia="仿宋" w:hAnsi="仿宋" w:cs="仿宋" w:hint="eastAsia"/>
          <w:b/>
          <w:sz w:val="32"/>
          <w:szCs w:val="32"/>
        </w:rPr>
        <w:lastRenderedPageBreak/>
        <w:t>前    言</w:t>
      </w:r>
    </w:p>
    <w:p w:rsidR="00DA7A9C" w:rsidRPr="001B26FD" w:rsidRDefault="00DA7A9C" w:rsidP="00DA7A9C">
      <w:pPr>
        <w:ind w:firstLineChars="198" w:firstLine="634"/>
        <w:rPr>
          <w:rFonts w:ascii="仿宋" w:eastAsia="仿宋" w:hAnsi="仿宋"/>
          <w:sz w:val="32"/>
          <w:szCs w:val="32"/>
        </w:rPr>
      </w:pPr>
      <w:r>
        <w:rPr>
          <w:rFonts w:ascii="仿宋" w:eastAsia="仿宋" w:hAnsi="仿宋" w:hint="eastAsia"/>
          <w:sz w:val="32"/>
          <w:szCs w:val="32"/>
        </w:rPr>
        <w:t>民</w:t>
      </w:r>
      <w:r w:rsidRPr="001B26FD">
        <w:rPr>
          <w:rFonts w:ascii="仿宋" w:eastAsia="仿宋" w:hAnsi="仿宋" w:hint="eastAsia"/>
          <w:sz w:val="32"/>
          <w:szCs w:val="32"/>
        </w:rPr>
        <w:t>事审判工作涵盖人民群众生产、生活各方面，直接反映广大民众期待与诉求，与人民群众切身利益息息相关，</w:t>
      </w:r>
      <w:r w:rsidR="008338C8">
        <w:rPr>
          <w:rFonts w:ascii="仿宋" w:eastAsia="仿宋" w:hAnsi="仿宋" w:hint="eastAsia"/>
          <w:sz w:val="32"/>
          <w:szCs w:val="32"/>
        </w:rPr>
        <w:t>人民法庭</w:t>
      </w:r>
      <w:r w:rsidRPr="001B26FD">
        <w:rPr>
          <w:rFonts w:ascii="仿宋" w:eastAsia="仿宋" w:hAnsi="仿宋" w:hint="eastAsia"/>
          <w:sz w:val="32"/>
          <w:szCs w:val="32"/>
        </w:rPr>
        <w:t>审理好各类</w:t>
      </w:r>
      <w:r w:rsidR="008338C8">
        <w:rPr>
          <w:rFonts w:ascii="仿宋" w:eastAsia="仿宋" w:hAnsi="仿宋" w:hint="eastAsia"/>
          <w:sz w:val="32"/>
          <w:szCs w:val="32"/>
        </w:rPr>
        <w:t>民事</w:t>
      </w:r>
      <w:r w:rsidRPr="001B26FD">
        <w:rPr>
          <w:rFonts w:ascii="仿宋" w:eastAsia="仿宋" w:hAnsi="仿宋" w:hint="eastAsia"/>
          <w:sz w:val="32"/>
          <w:szCs w:val="32"/>
        </w:rPr>
        <w:t>案件是人民法院保障和服务民生的重要内容，也是营造安居乐业、和谐稳定、持续发展社会环境，保障和改善民生重要司法实践。磐石市人民法院</w:t>
      </w:r>
      <w:r>
        <w:rPr>
          <w:rFonts w:ascii="仿宋" w:eastAsia="仿宋" w:hAnsi="仿宋" w:hint="eastAsia"/>
          <w:sz w:val="32"/>
          <w:szCs w:val="32"/>
        </w:rPr>
        <w:t>民</w:t>
      </w:r>
      <w:r w:rsidRPr="001B26FD">
        <w:rPr>
          <w:rFonts w:ascii="仿宋" w:eastAsia="仿宋" w:hAnsi="仿宋" w:hint="eastAsia"/>
          <w:sz w:val="32"/>
          <w:szCs w:val="32"/>
        </w:rPr>
        <w:t>事审判工作紧紧围绕“为大局服务、为人民司法”主题，以公正立公信、以为</w:t>
      </w:r>
      <w:proofErr w:type="gramStart"/>
      <w:r w:rsidRPr="001B26FD">
        <w:rPr>
          <w:rFonts w:ascii="仿宋" w:eastAsia="仿宋" w:hAnsi="仿宋" w:hint="eastAsia"/>
          <w:sz w:val="32"/>
          <w:szCs w:val="32"/>
        </w:rPr>
        <w:t>民促公信</w:t>
      </w:r>
      <w:proofErr w:type="gramEnd"/>
      <w:r w:rsidRPr="001B26FD">
        <w:rPr>
          <w:rFonts w:ascii="仿宋" w:eastAsia="仿宋" w:hAnsi="仿宋" w:hint="eastAsia"/>
          <w:sz w:val="32"/>
          <w:szCs w:val="32"/>
        </w:rPr>
        <w:t>、以</w:t>
      </w:r>
      <w:proofErr w:type="gramStart"/>
      <w:r w:rsidRPr="001B26FD">
        <w:rPr>
          <w:rFonts w:ascii="仿宋" w:eastAsia="仿宋" w:hAnsi="仿宋" w:hint="eastAsia"/>
          <w:sz w:val="32"/>
          <w:szCs w:val="32"/>
        </w:rPr>
        <w:t>理念育公信</w:t>
      </w:r>
      <w:proofErr w:type="gramEnd"/>
      <w:r w:rsidRPr="001B26FD">
        <w:rPr>
          <w:rFonts w:ascii="仿宋" w:eastAsia="仿宋" w:hAnsi="仿宋" w:hint="eastAsia"/>
          <w:sz w:val="32"/>
          <w:szCs w:val="32"/>
        </w:rPr>
        <w:t>，能动司法，保障民生、促进和谐，在服务中心工作中找定位，在完善审判机制中显实效，在回应民生诉求中求突破,为服务经济社会又快又好发展、保障和改善民生提供了强有力的司法保障。</w:t>
      </w:r>
    </w:p>
    <w:p w:rsidR="00CC4578" w:rsidRPr="00DA7A9C" w:rsidRDefault="00CC4578"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DA7A9C" w:rsidRDefault="00DA7A9C" w:rsidP="00CC4578">
      <w:pPr>
        <w:ind w:firstLineChars="200" w:firstLine="643"/>
        <w:rPr>
          <w:rFonts w:ascii="仿宋" w:eastAsia="仿宋" w:hAnsi="仿宋" w:cs="仿宋"/>
          <w:b/>
          <w:bCs/>
          <w:sz w:val="32"/>
          <w:szCs w:val="32"/>
        </w:rPr>
      </w:pPr>
    </w:p>
    <w:p w:rsidR="00DA7A9C" w:rsidRDefault="00DA7A9C" w:rsidP="00CC4578">
      <w:pPr>
        <w:ind w:firstLineChars="200" w:firstLine="643"/>
        <w:rPr>
          <w:rFonts w:ascii="仿宋" w:eastAsia="仿宋" w:hAnsi="仿宋" w:cs="仿宋"/>
          <w:b/>
          <w:bCs/>
          <w:sz w:val="32"/>
          <w:szCs w:val="32"/>
        </w:rPr>
      </w:pPr>
    </w:p>
    <w:p w:rsidR="00DA7A9C" w:rsidRDefault="00DA7A9C" w:rsidP="00CC4578">
      <w:pPr>
        <w:ind w:firstLineChars="200" w:firstLine="643"/>
        <w:rPr>
          <w:rFonts w:ascii="仿宋" w:eastAsia="仿宋" w:hAnsi="仿宋" w:cs="仿宋"/>
          <w:b/>
          <w:bCs/>
          <w:sz w:val="32"/>
          <w:szCs w:val="32"/>
        </w:rPr>
      </w:pPr>
    </w:p>
    <w:p w:rsidR="00DA7A9C" w:rsidRDefault="00DA7A9C"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CC4578" w:rsidRDefault="00CC4578" w:rsidP="00CC4578">
      <w:pPr>
        <w:ind w:firstLineChars="200" w:firstLine="643"/>
        <w:rPr>
          <w:rFonts w:ascii="仿宋" w:eastAsia="仿宋" w:hAnsi="仿宋" w:cs="仿宋"/>
          <w:b/>
          <w:bCs/>
          <w:sz w:val="32"/>
          <w:szCs w:val="32"/>
        </w:rPr>
      </w:pPr>
    </w:p>
    <w:p w:rsidR="00CC4578" w:rsidRPr="006F12F5" w:rsidRDefault="00CC4578" w:rsidP="00CC4578">
      <w:pPr>
        <w:ind w:firstLineChars="200" w:firstLine="643"/>
        <w:rPr>
          <w:rFonts w:ascii="仿宋" w:eastAsia="仿宋" w:hAnsi="仿宋" w:cs="仿宋"/>
          <w:b/>
          <w:bCs/>
          <w:sz w:val="32"/>
          <w:szCs w:val="32"/>
        </w:rPr>
      </w:pPr>
      <w:r w:rsidRPr="006F12F5">
        <w:rPr>
          <w:rFonts w:ascii="仿宋" w:eastAsia="仿宋" w:hAnsi="仿宋" w:cs="仿宋" w:hint="eastAsia"/>
          <w:b/>
          <w:bCs/>
          <w:sz w:val="32"/>
          <w:szCs w:val="32"/>
        </w:rPr>
        <w:lastRenderedPageBreak/>
        <w:t>一、201</w:t>
      </w:r>
      <w:r w:rsidR="0095036A">
        <w:rPr>
          <w:rFonts w:ascii="仿宋" w:eastAsia="仿宋" w:hAnsi="仿宋" w:cs="仿宋" w:hint="eastAsia"/>
          <w:b/>
          <w:bCs/>
          <w:sz w:val="32"/>
          <w:szCs w:val="32"/>
        </w:rPr>
        <w:t>6</w:t>
      </w:r>
      <w:r w:rsidRPr="006F12F5">
        <w:rPr>
          <w:rFonts w:ascii="仿宋" w:eastAsia="仿宋" w:hAnsi="仿宋" w:cs="仿宋" w:hint="eastAsia"/>
          <w:b/>
          <w:bCs/>
          <w:sz w:val="32"/>
          <w:szCs w:val="32"/>
        </w:rPr>
        <w:t>-201</w:t>
      </w:r>
      <w:r w:rsidR="0095036A">
        <w:rPr>
          <w:rFonts w:ascii="仿宋" w:eastAsia="仿宋" w:hAnsi="仿宋" w:cs="仿宋" w:hint="eastAsia"/>
          <w:b/>
          <w:bCs/>
          <w:sz w:val="32"/>
          <w:szCs w:val="32"/>
        </w:rPr>
        <w:t>8</w:t>
      </w:r>
      <w:r w:rsidR="008338C8">
        <w:rPr>
          <w:rFonts w:ascii="仿宋" w:eastAsia="仿宋" w:hAnsi="仿宋" w:cs="仿宋" w:hint="eastAsia"/>
          <w:b/>
          <w:bCs/>
          <w:sz w:val="32"/>
          <w:szCs w:val="32"/>
        </w:rPr>
        <w:t>年民事</w:t>
      </w:r>
      <w:r w:rsidRPr="006F12F5">
        <w:rPr>
          <w:rFonts w:ascii="仿宋" w:eastAsia="仿宋" w:hAnsi="仿宋" w:cs="仿宋" w:hint="eastAsia"/>
          <w:b/>
          <w:bCs/>
          <w:sz w:val="32"/>
          <w:szCs w:val="32"/>
        </w:rPr>
        <w:t>审判工作的基本情况</w:t>
      </w:r>
    </w:p>
    <w:p w:rsidR="00CC4578" w:rsidRPr="006F12F5" w:rsidRDefault="00CC4578" w:rsidP="00CC4578">
      <w:pPr>
        <w:ind w:firstLineChars="200" w:firstLine="643"/>
        <w:rPr>
          <w:rFonts w:ascii="仿宋" w:eastAsia="仿宋" w:hAnsi="仿宋" w:cs="仿宋"/>
          <w:b/>
          <w:bCs/>
          <w:sz w:val="32"/>
          <w:szCs w:val="32"/>
        </w:rPr>
      </w:pPr>
      <w:r w:rsidRPr="006F12F5">
        <w:rPr>
          <w:rFonts w:ascii="仿宋" w:eastAsia="仿宋" w:hAnsi="仿宋" w:cs="仿宋" w:hint="eastAsia"/>
          <w:b/>
          <w:bCs/>
          <w:sz w:val="32"/>
          <w:szCs w:val="32"/>
        </w:rPr>
        <w:t>（一）收结案情况</w:t>
      </w:r>
    </w:p>
    <w:p w:rsidR="00CC4578" w:rsidRDefault="0095036A" w:rsidP="00CC4578">
      <w:pPr>
        <w:ind w:firstLineChars="200" w:firstLine="640"/>
        <w:rPr>
          <w:rFonts w:ascii="仿宋" w:eastAsia="仿宋" w:hAnsi="仿宋" w:cs="仿宋"/>
          <w:bCs/>
          <w:sz w:val="32"/>
          <w:szCs w:val="32"/>
        </w:rPr>
      </w:pPr>
      <w:r>
        <w:rPr>
          <w:rFonts w:ascii="仿宋" w:eastAsia="仿宋" w:hAnsi="仿宋" w:cs="仿宋" w:hint="eastAsia"/>
          <w:bCs/>
          <w:sz w:val="32"/>
          <w:szCs w:val="32"/>
        </w:rPr>
        <w:t>2016</w:t>
      </w:r>
      <w:r w:rsidR="00CC4578">
        <w:rPr>
          <w:rFonts w:ascii="仿宋" w:eastAsia="仿宋" w:hAnsi="仿宋" w:cs="仿宋" w:hint="eastAsia"/>
          <w:bCs/>
          <w:sz w:val="32"/>
          <w:szCs w:val="32"/>
        </w:rPr>
        <w:t>年，磐石市人民法院</w:t>
      </w:r>
      <w:r w:rsidR="008338C8">
        <w:rPr>
          <w:rFonts w:ascii="仿宋" w:eastAsia="仿宋" w:hAnsi="仿宋" w:cs="仿宋" w:hint="eastAsia"/>
          <w:bCs/>
          <w:sz w:val="32"/>
          <w:szCs w:val="32"/>
        </w:rPr>
        <w:t>烟筒山人民法庭</w:t>
      </w:r>
      <w:r w:rsidR="00CC4578">
        <w:rPr>
          <w:rFonts w:ascii="仿宋" w:eastAsia="仿宋" w:hAnsi="仿宋" w:cs="仿宋" w:hint="eastAsia"/>
          <w:bCs/>
          <w:sz w:val="32"/>
          <w:szCs w:val="32"/>
        </w:rPr>
        <w:t>共受理各类民事案件</w:t>
      </w:r>
      <w:r w:rsidR="008338C8">
        <w:rPr>
          <w:rFonts w:ascii="仿宋" w:eastAsia="仿宋" w:hAnsi="仿宋" w:cs="仿宋" w:hint="eastAsia"/>
          <w:bCs/>
          <w:sz w:val="32"/>
          <w:szCs w:val="32"/>
        </w:rPr>
        <w:t>471</w:t>
      </w:r>
      <w:r w:rsidR="00CC4578">
        <w:rPr>
          <w:rFonts w:ascii="仿宋" w:eastAsia="仿宋" w:hAnsi="仿宋" w:cs="仿宋" w:hint="eastAsia"/>
          <w:bCs/>
          <w:sz w:val="32"/>
          <w:szCs w:val="32"/>
        </w:rPr>
        <w:t>件，旧存案件</w:t>
      </w:r>
      <w:r w:rsidR="008338C8">
        <w:rPr>
          <w:rFonts w:ascii="仿宋" w:eastAsia="仿宋" w:hAnsi="仿宋" w:cs="仿宋" w:hint="eastAsia"/>
          <w:bCs/>
          <w:sz w:val="32"/>
          <w:szCs w:val="32"/>
        </w:rPr>
        <w:t>37</w:t>
      </w:r>
      <w:r w:rsidR="00CC4578">
        <w:rPr>
          <w:rFonts w:ascii="仿宋" w:eastAsia="仿宋" w:hAnsi="仿宋" w:cs="仿宋" w:hint="eastAsia"/>
          <w:bCs/>
          <w:sz w:val="32"/>
          <w:szCs w:val="32"/>
        </w:rPr>
        <w:t>件，总案件数</w:t>
      </w:r>
      <w:r w:rsidR="008338C8">
        <w:rPr>
          <w:rFonts w:ascii="仿宋" w:eastAsia="仿宋" w:hAnsi="仿宋" w:cs="仿宋" w:hint="eastAsia"/>
          <w:bCs/>
          <w:sz w:val="32"/>
          <w:szCs w:val="32"/>
        </w:rPr>
        <w:t>508</w:t>
      </w:r>
      <w:r w:rsidR="00CC4578">
        <w:rPr>
          <w:rFonts w:ascii="仿宋" w:eastAsia="仿宋" w:hAnsi="仿宋" w:cs="仿宋" w:hint="eastAsia"/>
          <w:bCs/>
          <w:sz w:val="32"/>
          <w:szCs w:val="32"/>
        </w:rPr>
        <w:t>件，结案数</w:t>
      </w:r>
      <w:r w:rsidR="008338C8">
        <w:rPr>
          <w:rFonts w:ascii="仿宋" w:eastAsia="仿宋" w:hAnsi="仿宋" w:cs="仿宋" w:hint="eastAsia"/>
          <w:bCs/>
          <w:sz w:val="32"/>
          <w:szCs w:val="32"/>
        </w:rPr>
        <w:t>489</w:t>
      </w:r>
      <w:r w:rsidR="00CC4578">
        <w:rPr>
          <w:rFonts w:ascii="仿宋" w:eastAsia="仿宋" w:hAnsi="仿宋" w:cs="仿宋" w:hint="eastAsia"/>
          <w:bCs/>
          <w:sz w:val="32"/>
          <w:szCs w:val="32"/>
        </w:rPr>
        <w:t>件（含旧存），结案率9</w:t>
      </w:r>
      <w:r w:rsidR="008338C8">
        <w:rPr>
          <w:rFonts w:ascii="仿宋" w:eastAsia="仿宋" w:hAnsi="仿宋" w:cs="仿宋" w:hint="eastAsia"/>
          <w:bCs/>
          <w:sz w:val="32"/>
          <w:szCs w:val="32"/>
        </w:rPr>
        <w:t>6.26</w:t>
      </w:r>
      <w:r w:rsidR="00CC4578">
        <w:rPr>
          <w:rFonts w:ascii="仿宋" w:eastAsia="仿宋" w:hAnsi="仿宋" w:cs="仿宋" w:hint="eastAsia"/>
          <w:bCs/>
          <w:sz w:val="32"/>
          <w:szCs w:val="32"/>
        </w:rPr>
        <w:t>%，</w:t>
      </w:r>
      <w:proofErr w:type="gramStart"/>
      <w:r w:rsidR="00AC2A21">
        <w:rPr>
          <w:rFonts w:ascii="仿宋" w:eastAsia="仿宋" w:hAnsi="仿宋" w:cs="仿宋" w:hint="eastAsia"/>
          <w:bCs/>
          <w:sz w:val="32"/>
          <w:szCs w:val="32"/>
        </w:rPr>
        <w:t>结收比</w:t>
      </w:r>
      <w:proofErr w:type="gramEnd"/>
      <w:r w:rsidR="00AC2A21">
        <w:rPr>
          <w:rFonts w:ascii="仿宋" w:eastAsia="仿宋" w:hAnsi="仿宋" w:cs="仿宋" w:hint="eastAsia"/>
          <w:bCs/>
          <w:sz w:val="32"/>
          <w:szCs w:val="32"/>
        </w:rPr>
        <w:t>103.82%，</w:t>
      </w:r>
      <w:proofErr w:type="gramStart"/>
      <w:r w:rsidR="00CC4578">
        <w:rPr>
          <w:rFonts w:ascii="仿宋" w:eastAsia="仿宋" w:hAnsi="仿宋" w:cs="仿宋" w:hint="eastAsia"/>
          <w:bCs/>
          <w:sz w:val="32"/>
          <w:szCs w:val="32"/>
        </w:rPr>
        <w:t>调撤数</w:t>
      </w:r>
      <w:proofErr w:type="gramEnd"/>
      <w:r w:rsidR="008338C8">
        <w:rPr>
          <w:rFonts w:ascii="仿宋" w:eastAsia="仿宋" w:hAnsi="仿宋" w:cs="仿宋" w:hint="eastAsia"/>
          <w:bCs/>
          <w:sz w:val="32"/>
          <w:szCs w:val="32"/>
        </w:rPr>
        <w:t>292</w:t>
      </w:r>
      <w:r w:rsidR="00CC4578">
        <w:rPr>
          <w:rFonts w:ascii="仿宋" w:eastAsia="仿宋" w:hAnsi="仿宋" w:cs="仿宋" w:hint="eastAsia"/>
          <w:bCs/>
          <w:sz w:val="32"/>
          <w:szCs w:val="32"/>
        </w:rPr>
        <w:t>件，</w:t>
      </w:r>
      <w:proofErr w:type="gramStart"/>
      <w:r w:rsidR="00CC4578">
        <w:rPr>
          <w:rFonts w:ascii="仿宋" w:eastAsia="仿宋" w:hAnsi="仿宋" w:cs="仿宋" w:hint="eastAsia"/>
          <w:bCs/>
          <w:sz w:val="32"/>
          <w:szCs w:val="32"/>
        </w:rPr>
        <w:t>调撤率</w:t>
      </w:r>
      <w:proofErr w:type="gramEnd"/>
      <w:r w:rsidR="008338C8">
        <w:rPr>
          <w:rFonts w:ascii="仿宋" w:eastAsia="仿宋" w:hAnsi="仿宋" w:cs="仿宋" w:hint="eastAsia"/>
          <w:bCs/>
          <w:sz w:val="32"/>
          <w:szCs w:val="32"/>
        </w:rPr>
        <w:t>58.35</w:t>
      </w:r>
      <w:r w:rsidR="00CC4578">
        <w:rPr>
          <w:rFonts w:ascii="仿宋" w:eastAsia="仿宋" w:hAnsi="仿宋" w:cs="仿宋" w:hint="eastAsia"/>
          <w:bCs/>
          <w:sz w:val="32"/>
          <w:szCs w:val="32"/>
        </w:rPr>
        <w:t>%；</w:t>
      </w:r>
    </w:p>
    <w:p w:rsidR="00CC4578" w:rsidRDefault="008338C8" w:rsidP="00CC4578">
      <w:pPr>
        <w:ind w:firstLineChars="200" w:firstLine="640"/>
        <w:rPr>
          <w:rFonts w:ascii="仿宋" w:eastAsia="仿宋" w:hAnsi="仿宋" w:cs="仿宋"/>
          <w:bCs/>
          <w:sz w:val="32"/>
          <w:szCs w:val="32"/>
        </w:rPr>
      </w:pPr>
      <w:r>
        <w:rPr>
          <w:rFonts w:ascii="仿宋" w:eastAsia="仿宋" w:hAnsi="仿宋" w:cs="仿宋" w:hint="eastAsia"/>
          <w:bCs/>
          <w:sz w:val="32"/>
          <w:szCs w:val="32"/>
        </w:rPr>
        <w:t>2017</w:t>
      </w:r>
      <w:r w:rsidR="00CC4578">
        <w:rPr>
          <w:rFonts w:ascii="仿宋" w:eastAsia="仿宋" w:hAnsi="仿宋" w:cs="仿宋" w:hint="eastAsia"/>
          <w:bCs/>
          <w:sz w:val="32"/>
          <w:szCs w:val="32"/>
        </w:rPr>
        <w:t>年，</w:t>
      </w:r>
      <w:r>
        <w:rPr>
          <w:rFonts w:ascii="仿宋" w:eastAsia="仿宋" w:hAnsi="仿宋" w:cs="仿宋" w:hint="eastAsia"/>
          <w:bCs/>
          <w:sz w:val="32"/>
          <w:szCs w:val="32"/>
        </w:rPr>
        <w:t>磐石市人民法院烟筒山人民法庭</w:t>
      </w:r>
      <w:r w:rsidR="00CC4578">
        <w:rPr>
          <w:rFonts w:ascii="仿宋" w:eastAsia="仿宋" w:hAnsi="仿宋" w:cs="仿宋" w:hint="eastAsia"/>
          <w:bCs/>
          <w:sz w:val="32"/>
          <w:szCs w:val="32"/>
        </w:rPr>
        <w:t>共受理各类民事案件</w:t>
      </w:r>
      <w:r w:rsidR="000D20E0">
        <w:rPr>
          <w:rFonts w:ascii="仿宋" w:eastAsia="仿宋" w:hAnsi="仿宋" w:cs="仿宋" w:hint="eastAsia"/>
          <w:bCs/>
          <w:sz w:val="32"/>
          <w:szCs w:val="32"/>
        </w:rPr>
        <w:t>420</w:t>
      </w:r>
      <w:r w:rsidR="00CC4578">
        <w:rPr>
          <w:rFonts w:ascii="仿宋" w:eastAsia="仿宋" w:hAnsi="仿宋" w:cs="仿宋" w:hint="eastAsia"/>
          <w:bCs/>
          <w:sz w:val="32"/>
          <w:szCs w:val="32"/>
        </w:rPr>
        <w:t>件，旧存案件</w:t>
      </w:r>
      <w:r>
        <w:rPr>
          <w:rFonts w:ascii="仿宋" w:eastAsia="仿宋" w:hAnsi="仿宋" w:cs="仿宋" w:hint="eastAsia"/>
          <w:bCs/>
          <w:sz w:val="32"/>
          <w:szCs w:val="32"/>
        </w:rPr>
        <w:t>19</w:t>
      </w:r>
      <w:r w:rsidR="00CC4578">
        <w:rPr>
          <w:rFonts w:ascii="仿宋" w:eastAsia="仿宋" w:hAnsi="仿宋" w:cs="仿宋" w:hint="eastAsia"/>
          <w:bCs/>
          <w:sz w:val="32"/>
          <w:szCs w:val="32"/>
        </w:rPr>
        <w:t>件，总案件数</w:t>
      </w:r>
      <w:r>
        <w:rPr>
          <w:rFonts w:ascii="仿宋" w:eastAsia="仿宋" w:hAnsi="仿宋" w:cs="仿宋" w:hint="eastAsia"/>
          <w:bCs/>
          <w:sz w:val="32"/>
          <w:szCs w:val="32"/>
        </w:rPr>
        <w:t>439</w:t>
      </w:r>
      <w:r w:rsidR="00CC4578">
        <w:rPr>
          <w:rFonts w:ascii="仿宋" w:eastAsia="仿宋" w:hAnsi="仿宋" w:cs="仿宋" w:hint="eastAsia"/>
          <w:bCs/>
          <w:sz w:val="32"/>
          <w:szCs w:val="32"/>
        </w:rPr>
        <w:t>件，结案数</w:t>
      </w:r>
      <w:r>
        <w:rPr>
          <w:rFonts w:ascii="仿宋" w:eastAsia="仿宋" w:hAnsi="仿宋" w:cs="仿宋" w:hint="eastAsia"/>
          <w:bCs/>
          <w:sz w:val="32"/>
          <w:szCs w:val="32"/>
        </w:rPr>
        <w:t>437</w:t>
      </w:r>
      <w:r w:rsidR="00CC4578">
        <w:rPr>
          <w:rFonts w:ascii="仿宋" w:eastAsia="仿宋" w:hAnsi="仿宋" w:cs="仿宋" w:hint="eastAsia"/>
          <w:bCs/>
          <w:sz w:val="32"/>
          <w:szCs w:val="32"/>
        </w:rPr>
        <w:t>件（含旧存），结案率9</w:t>
      </w:r>
      <w:r>
        <w:rPr>
          <w:rFonts w:ascii="仿宋" w:eastAsia="仿宋" w:hAnsi="仿宋" w:cs="仿宋" w:hint="eastAsia"/>
          <w:bCs/>
          <w:sz w:val="32"/>
          <w:szCs w:val="32"/>
        </w:rPr>
        <w:t>9.54</w:t>
      </w:r>
      <w:r w:rsidR="00CC4578">
        <w:rPr>
          <w:rFonts w:ascii="仿宋" w:eastAsia="仿宋" w:hAnsi="仿宋" w:cs="仿宋" w:hint="eastAsia"/>
          <w:bCs/>
          <w:sz w:val="32"/>
          <w:szCs w:val="32"/>
        </w:rPr>
        <w:t>%，</w:t>
      </w:r>
      <w:proofErr w:type="gramStart"/>
      <w:r w:rsidR="00AC2A21">
        <w:rPr>
          <w:rFonts w:ascii="仿宋" w:eastAsia="仿宋" w:hAnsi="仿宋" w:cs="仿宋" w:hint="eastAsia"/>
          <w:bCs/>
          <w:sz w:val="32"/>
          <w:szCs w:val="32"/>
        </w:rPr>
        <w:t>结收比</w:t>
      </w:r>
      <w:proofErr w:type="gramEnd"/>
      <w:r w:rsidR="00AC2A21">
        <w:rPr>
          <w:rFonts w:ascii="仿宋" w:eastAsia="仿宋" w:hAnsi="仿宋" w:cs="仿宋" w:hint="eastAsia"/>
          <w:bCs/>
          <w:sz w:val="32"/>
          <w:szCs w:val="32"/>
        </w:rPr>
        <w:t>104.04%，</w:t>
      </w:r>
      <w:proofErr w:type="gramStart"/>
      <w:r w:rsidR="00CC4578">
        <w:rPr>
          <w:rFonts w:ascii="仿宋" w:eastAsia="仿宋" w:hAnsi="仿宋" w:cs="仿宋" w:hint="eastAsia"/>
          <w:bCs/>
          <w:sz w:val="32"/>
          <w:szCs w:val="32"/>
        </w:rPr>
        <w:t>调撤数</w:t>
      </w:r>
      <w:proofErr w:type="gramEnd"/>
      <w:r w:rsidR="00C5279D">
        <w:rPr>
          <w:rFonts w:ascii="仿宋" w:eastAsia="仿宋" w:hAnsi="仿宋" w:cs="仿宋" w:hint="eastAsia"/>
          <w:bCs/>
          <w:sz w:val="32"/>
          <w:szCs w:val="32"/>
        </w:rPr>
        <w:t>222</w:t>
      </w:r>
      <w:r w:rsidR="00CC4578">
        <w:rPr>
          <w:rFonts w:ascii="仿宋" w:eastAsia="仿宋" w:hAnsi="仿宋" w:cs="仿宋" w:hint="eastAsia"/>
          <w:bCs/>
          <w:sz w:val="32"/>
          <w:szCs w:val="32"/>
        </w:rPr>
        <w:t>件，</w:t>
      </w:r>
      <w:proofErr w:type="gramStart"/>
      <w:r w:rsidR="00CC4578">
        <w:rPr>
          <w:rFonts w:ascii="仿宋" w:eastAsia="仿宋" w:hAnsi="仿宋" w:cs="仿宋" w:hint="eastAsia"/>
          <w:bCs/>
          <w:sz w:val="32"/>
          <w:szCs w:val="32"/>
        </w:rPr>
        <w:t>调撤率</w:t>
      </w:r>
      <w:proofErr w:type="gramEnd"/>
      <w:r w:rsidR="00C5279D">
        <w:rPr>
          <w:rFonts w:ascii="仿宋" w:eastAsia="仿宋" w:hAnsi="仿宋" w:cs="仿宋" w:hint="eastAsia"/>
          <w:bCs/>
          <w:sz w:val="32"/>
          <w:szCs w:val="32"/>
        </w:rPr>
        <w:t>50.80</w:t>
      </w:r>
      <w:r w:rsidR="00CC4578">
        <w:rPr>
          <w:rFonts w:ascii="仿宋" w:eastAsia="仿宋" w:hAnsi="仿宋" w:cs="仿宋" w:hint="eastAsia"/>
          <w:bCs/>
          <w:sz w:val="32"/>
          <w:szCs w:val="32"/>
        </w:rPr>
        <w:t>%；</w:t>
      </w:r>
    </w:p>
    <w:p w:rsidR="00CC4578" w:rsidRDefault="00CC4578" w:rsidP="00CC4578">
      <w:pPr>
        <w:ind w:firstLineChars="200" w:firstLine="640"/>
        <w:rPr>
          <w:rFonts w:ascii="仿宋" w:eastAsia="仿宋" w:hAnsi="仿宋" w:cs="仿宋"/>
          <w:bCs/>
          <w:sz w:val="32"/>
          <w:szCs w:val="32"/>
        </w:rPr>
      </w:pPr>
      <w:r>
        <w:rPr>
          <w:rFonts w:ascii="仿宋" w:eastAsia="仿宋" w:hAnsi="仿宋" w:cs="仿宋" w:hint="eastAsia"/>
          <w:bCs/>
          <w:sz w:val="32"/>
          <w:szCs w:val="32"/>
        </w:rPr>
        <w:t>201</w:t>
      </w:r>
      <w:r w:rsidR="008338C8">
        <w:rPr>
          <w:rFonts w:ascii="仿宋" w:eastAsia="仿宋" w:hAnsi="仿宋" w:cs="仿宋" w:hint="eastAsia"/>
          <w:bCs/>
          <w:sz w:val="32"/>
          <w:szCs w:val="32"/>
        </w:rPr>
        <w:t>8</w:t>
      </w:r>
      <w:r>
        <w:rPr>
          <w:rFonts w:ascii="仿宋" w:eastAsia="仿宋" w:hAnsi="仿宋" w:cs="仿宋" w:hint="eastAsia"/>
          <w:bCs/>
          <w:sz w:val="32"/>
          <w:szCs w:val="32"/>
        </w:rPr>
        <w:t>年，</w:t>
      </w:r>
      <w:r w:rsidR="008338C8">
        <w:rPr>
          <w:rFonts w:ascii="仿宋" w:eastAsia="仿宋" w:hAnsi="仿宋" w:cs="仿宋" w:hint="eastAsia"/>
          <w:bCs/>
          <w:sz w:val="32"/>
          <w:szCs w:val="32"/>
        </w:rPr>
        <w:t>磐石市人民法院烟筒山人民法庭</w:t>
      </w:r>
      <w:r>
        <w:rPr>
          <w:rFonts w:ascii="仿宋" w:eastAsia="仿宋" w:hAnsi="仿宋" w:cs="仿宋" w:hint="eastAsia"/>
          <w:bCs/>
          <w:sz w:val="32"/>
          <w:szCs w:val="32"/>
        </w:rPr>
        <w:t>共受理各类民事案件</w:t>
      </w:r>
      <w:r w:rsidR="008338C8">
        <w:rPr>
          <w:rFonts w:ascii="仿宋" w:eastAsia="仿宋" w:hAnsi="仿宋" w:cs="仿宋" w:hint="eastAsia"/>
          <w:bCs/>
          <w:sz w:val="32"/>
          <w:szCs w:val="32"/>
        </w:rPr>
        <w:t>312</w:t>
      </w:r>
      <w:r>
        <w:rPr>
          <w:rFonts w:ascii="仿宋" w:eastAsia="仿宋" w:hAnsi="仿宋" w:cs="仿宋" w:hint="eastAsia"/>
          <w:bCs/>
          <w:sz w:val="32"/>
          <w:szCs w:val="32"/>
        </w:rPr>
        <w:t>件，旧存案件</w:t>
      </w:r>
      <w:r w:rsidR="008338C8">
        <w:rPr>
          <w:rFonts w:ascii="仿宋" w:eastAsia="仿宋" w:hAnsi="仿宋" w:cs="仿宋" w:hint="eastAsia"/>
          <w:bCs/>
          <w:sz w:val="32"/>
          <w:szCs w:val="32"/>
        </w:rPr>
        <w:t>2</w:t>
      </w:r>
      <w:r>
        <w:rPr>
          <w:rFonts w:ascii="仿宋" w:eastAsia="仿宋" w:hAnsi="仿宋" w:cs="仿宋" w:hint="eastAsia"/>
          <w:bCs/>
          <w:sz w:val="32"/>
          <w:szCs w:val="32"/>
        </w:rPr>
        <w:t>件，总案件数</w:t>
      </w:r>
      <w:r w:rsidR="008338C8">
        <w:rPr>
          <w:rFonts w:ascii="仿宋" w:eastAsia="仿宋" w:hAnsi="仿宋" w:cs="仿宋" w:hint="eastAsia"/>
          <w:bCs/>
          <w:sz w:val="32"/>
          <w:szCs w:val="32"/>
        </w:rPr>
        <w:t>314</w:t>
      </w:r>
      <w:r>
        <w:rPr>
          <w:rFonts w:ascii="仿宋" w:eastAsia="仿宋" w:hAnsi="仿宋" w:cs="仿宋" w:hint="eastAsia"/>
          <w:bCs/>
          <w:sz w:val="32"/>
          <w:szCs w:val="32"/>
        </w:rPr>
        <w:t>件，结案数</w:t>
      </w:r>
      <w:r w:rsidR="008338C8">
        <w:rPr>
          <w:rFonts w:ascii="仿宋" w:eastAsia="仿宋" w:hAnsi="仿宋" w:cs="仿宋" w:hint="eastAsia"/>
          <w:bCs/>
          <w:sz w:val="32"/>
          <w:szCs w:val="32"/>
        </w:rPr>
        <w:t>314</w:t>
      </w:r>
      <w:r>
        <w:rPr>
          <w:rFonts w:ascii="仿宋" w:eastAsia="仿宋" w:hAnsi="仿宋" w:cs="仿宋" w:hint="eastAsia"/>
          <w:bCs/>
          <w:sz w:val="32"/>
          <w:szCs w:val="32"/>
        </w:rPr>
        <w:t>件（含旧存），结案率100.00%，</w:t>
      </w:r>
      <w:proofErr w:type="gramStart"/>
      <w:r w:rsidR="00AC2A21">
        <w:rPr>
          <w:rFonts w:ascii="仿宋" w:eastAsia="仿宋" w:hAnsi="仿宋" w:cs="仿宋" w:hint="eastAsia"/>
          <w:bCs/>
          <w:sz w:val="32"/>
          <w:szCs w:val="32"/>
        </w:rPr>
        <w:t>结收比</w:t>
      </w:r>
      <w:proofErr w:type="gramEnd"/>
      <w:r w:rsidR="00AC2A21">
        <w:rPr>
          <w:rFonts w:ascii="仿宋" w:eastAsia="仿宋" w:hAnsi="仿宋" w:cs="仿宋" w:hint="eastAsia"/>
          <w:bCs/>
          <w:sz w:val="32"/>
          <w:szCs w:val="32"/>
        </w:rPr>
        <w:t>100.64%，</w:t>
      </w:r>
      <w:proofErr w:type="gramStart"/>
      <w:r>
        <w:rPr>
          <w:rFonts w:ascii="仿宋" w:eastAsia="仿宋" w:hAnsi="仿宋" w:cs="仿宋" w:hint="eastAsia"/>
          <w:bCs/>
          <w:sz w:val="32"/>
          <w:szCs w:val="32"/>
        </w:rPr>
        <w:t>调撤数</w:t>
      </w:r>
      <w:proofErr w:type="gramEnd"/>
      <w:r w:rsidR="00C5279D">
        <w:rPr>
          <w:rFonts w:ascii="仿宋" w:eastAsia="仿宋" w:hAnsi="仿宋" w:cs="仿宋" w:hint="eastAsia"/>
          <w:bCs/>
          <w:sz w:val="32"/>
          <w:szCs w:val="32"/>
        </w:rPr>
        <w:t>209</w:t>
      </w:r>
      <w:r>
        <w:rPr>
          <w:rFonts w:ascii="仿宋" w:eastAsia="仿宋" w:hAnsi="仿宋" w:cs="仿宋" w:hint="eastAsia"/>
          <w:bCs/>
          <w:sz w:val="32"/>
          <w:szCs w:val="32"/>
        </w:rPr>
        <w:t>件，</w:t>
      </w:r>
      <w:proofErr w:type="gramStart"/>
      <w:r>
        <w:rPr>
          <w:rFonts w:ascii="仿宋" w:eastAsia="仿宋" w:hAnsi="仿宋" w:cs="仿宋" w:hint="eastAsia"/>
          <w:bCs/>
          <w:sz w:val="32"/>
          <w:szCs w:val="32"/>
        </w:rPr>
        <w:t>调撤率</w:t>
      </w:r>
      <w:proofErr w:type="gramEnd"/>
      <w:r w:rsidR="00C5279D">
        <w:rPr>
          <w:rFonts w:ascii="仿宋" w:eastAsia="仿宋" w:hAnsi="仿宋" w:cs="仿宋" w:hint="eastAsia"/>
          <w:bCs/>
          <w:sz w:val="32"/>
          <w:szCs w:val="32"/>
        </w:rPr>
        <w:t>66.56</w:t>
      </w:r>
      <w:r>
        <w:rPr>
          <w:rFonts w:ascii="仿宋" w:eastAsia="仿宋" w:hAnsi="仿宋" w:cs="仿宋" w:hint="eastAsia"/>
          <w:bCs/>
          <w:sz w:val="32"/>
          <w:szCs w:val="32"/>
        </w:rPr>
        <w:t>%。</w:t>
      </w:r>
    </w:p>
    <w:p w:rsidR="004B3547" w:rsidRDefault="008338C8" w:rsidP="004B3547">
      <w:pPr>
        <w:ind w:firstLineChars="200" w:firstLine="640"/>
        <w:rPr>
          <w:rFonts w:ascii="仿宋" w:eastAsia="仿宋" w:hAnsi="仿宋" w:cs="仿宋"/>
          <w:bCs/>
          <w:sz w:val="32"/>
          <w:szCs w:val="32"/>
        </w:rPr>
      </w:pPr>
      <w:r>
        <w:rPr>
          <w:rFonts w:ascii="仿宋" w:eastAsia="仿宋" w:hAnsi="仿宋" w:cs="仿宋"/>
          <w:bCs/>
          <w:sz w:val="32"/>
          <w:szCs w:val="32"/>
        </w:rPr>
        <w:t>201</w:t>
      </w:r>
      <w:r>
        <w:rPr>
          <w:rFonts w:ascii="仿宋" w:eastAsia="仿宋" w:hAnsi="仿宋" w:cs="仿宋" w:hint="eastAsia"/>
          <w:bCs/>
          <w:sz w:val="32"/>
          <w:szCs w:val="32"/>
        </w:rPr>
        <w:t>6</w:t>
      </w:r>
      <w:r>
        <w:rPr>
          <w:rFonts w:ascii="仿宋" w:eastAsia="仿宋" w:hAnsi="仿宋" w:cs="仿宋"/>
          <w:bCs/>
          <w:sz w:val="32"/>
          <w:szCs w:val="32"/>
        </w:rPr>
        <w:t>-201</w:t>
      </w:r>
      <w:r>
        <w:rPr>
          <w:rFonts w:ascii="仿宋" w:eastAsia="仿宋" w:hAnsi="仿宋" w:cs="仿宋" w:hint="eastAsia"/>
          <w:bCs/>
          <w:sz w:val="32"/>
          <w:szCs w:val="32"/>
        </w:rPr>
        <w:t>8</w:t>
      </w:r>
      <w:r w:rsidR="004B3547" w:rsidRPr="004B3547">
        <w:rPr>
          <w:rFonts w:ascii="仿宋" w:eastAsia="仿宋" w:hAnsi="仿宋" w:cs="仿宋"/>
          <w:bCs/>
          <w:sz w:val="32"/>
          <w:szCs w:val="32"/>
        </w:rPr>
        <w:t>年收案、旧存情况（单位：件）</w:t>
      </w:r>
    </w:p>
    <w:p w:rsidR="00C5279D" w:rsidRDefault="00C5279D" w:rsidP="000D085D">
      <w:pPr>
        <w:ind w:firstLineChars="200" w:firstLine="640"/>
        <w:rPr>
          <w:rFonts w:ascii="仿宋" w:eastAsia="仿宋" w:hAnsi="仿宋" w:cs="仿宋"/>
          <w:bCs/>
          <w:sz w:val="32"/>
          <w:szCs w:val="32"/>
        </w:rPr>
      </w:pPr>
      <w:r>
        <w:rPr>
          <w:rFonts w:ascii="仿宋" w:eastAsia="仿宋" w:hAnsi="仿宋" w:cs="仿宋" w:hint="eastAsia"/>
          <w:bCs/>
          <w:noProof/>
          <w:sz w:val="32"/>
          <w:szCs w:val="32"/>
        </w:rPr>
        <w:lastRenderedPageBreak/>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EBF" w:rsidRPr="004B3547" w:rsidRDefault="004F1EBF" w:rsidP="000D085D">
      <w:pPr>
        <w:ind w:firstLineChars="200" w:firstLine="640"/>
        <w:rPr>
          <w:rFonts w:ascii="仿宋" w:eastAsia="仿宋" w:hAnsi="仿宋" w:cs="仿宋"/>
          <w:bCs/>
          <w:sz w:val="32"/>
          <w:szCs w:val="32"/>
        </w:rPr>
      </w:pPr>
      <w:r>
        <w:rPr>
          <w:rFonts w:ascii="仿宋" w:eastAsia="仿宋" w:hAnsi="仿宋" w:cs="仿宋"/>
          <w:bCs/>
          <w:sz w:val="32"/>
          <w:szCs w:val="32"/>
        </w:rPr>
        <w:t>201</w:t>
      </w:r>
      <w:r>
        <w:rPr>
          <w:rFonts w:ascii="仿宋" w:eastAsia="仿宋" w:hAnsi="仿宋" w:cs="仿宋" w:hint="eastAsia"/>
          <w:bCs/>
          <w:sz w:val="32"/>
          <w:szCs w:val="32"/>
        </w:rPr>
        <w:t>6</w:t>
      </w:r>
      <w:r>
        <w:rPr>
          <w:rFonts w:ascii="仿宋" w:eastAsia="仿宋" w:hAnsi="仿宋" w:cs="仿宋"/>
          <w:bCs/>
          <w:sz w:val="32"/>
          <w:szCs w:val="32"/>
        </w:rPr>
        <w:t>-201</w:t>
      </w:r>
      <w:r>
        <w:rPr>
          <w:rFonts w:ascii="仿宋" w:eastAsia="仿宋" w:hAnsi="仿宋" w:cs="仿宋" w:hint="eastAsia"/>
          <w:bCs/>
          <w:sz w:val="32"/>
          <w:szCs w:val="32"/>
        </w:rPr>
        <w:t>8</w:t>
      </w:r>
      <w:r w:rsidRPr="004B3547">
        <w:rPr>
          <w:rFonts w:ascii="仿宋" w:eastAsia="仿宋" w:hAnsi="仿宋" w:cs="仿宋"/>
          <w:bCs/>
          <w:sz w:val="32"/>
          <w:szCs w:val="32"/>
        </w:rPr>
        <w:t>年收</w:t>
      </w:r>
      <w:r>
        <w:rPr>
          <w:rFonts w:ascii="仿宋" w:eastAsia="仿宋" w:hAnsi="仿宋" w:cs="仿宋" w:hint="eastAsia"/>
          <w:bCs/>
          <w:sz w:val="32"/>
          <w:szCs w:val="32"/>
        </w:rPr>
        <w:t>结案</w:t>
      </w:r>
      <w:r w:rsidRPr="004B3547">
        <w:rPr>
          <w:rFonts w:ascii="仿宋" w:eastAsia="仿宋" w:hAnsi="仿宋" w:cs="仿宋"/>
          <w:bCs/>
          <w:sz w:val="32"/>
          <w:szCs w:val="32"/>
        </w:rPr>
        <w:t>情况（单位：件）</w:t>
      </w:r>
    </w:p>
    <w:p w:rsidR="00CC4578" w:rsidRDefault="004F1EBF" w:rsidP="004B3547">
      <w:pPr>
        <w:rPr>
          <w:rFonts w:ascii="仿宋" w:eastAsia="仿宋" w:hAnsi="仿宋"/>
          <w:sz w:val="30"/>
          <w:szCs w:val="30"/>
        </w:rPr>
      </w:pPr>
      <w:r>
        <w:rPr>
          <w:rFonts w:ascii="仿宋" w:eastAsia="仿宋" w:hAnsi="仿宋"/>
          <w:noProof/>
          <w:sz w:val="30"/>
          <w:szCs w:val="30"/>
        </w:rPr>
        <w:drawing>
          <wp:inline distT="0" distB="0" distL="0" distR="0">
            <wp:extent cx="5274310" cy="3076575"/>
            <wp:effectExtent l="19050" t="0" r="2159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169C" w:rsidRDefault="003E169C" w:rsidP="004B3547">
      <w:pPr>
        <w:rPr>
          <w:rFonts w:ascii="仿宋" w:eastAsia="仿宋" w:hAnsi="仿宋"/>
          <w:sz w:val="30"/>
          <w:szCs w:val="30"/>
        </w:rPr>
      </w:pPr>
    </w:p>
    <w:p w:rsidR="00892A2B" w:rsidRDefault="00892A2B" w:rsidP="00040D09">
      <w:pPr>
        <w:ind w:firstLineChars="200" w:firstLine="640"/>
        <w:rPr>
          <w:rFonts w:ascii="仿宋" w:eastAsia="仿宋" w:hAnsi="仿宋" w:cs="仿宋"/>
          <w:bCs/>
          <w:sz w:val="32"/>
          <w:szCs w:val="32"/>
        </w:rPr>
      </w:pPr>
    </w:p>
    <w:p w:rsidR="00892A2B" w:rsidRDefault="00892A2B" w:rsidP="00040D09">
      <w:pPr>
        <w:ind w:firstLineChars="200" w:firstLine="640"/>
        <w:rPr>
          <w:rFonts w:ascii="仿宋" w:eastAsia="仿宋" w:hAnsi="仿宋" w:cs="仿宋"/>
          <w:bCs/>
          <w:sz w:val="32"/>
          <w:szCs w:val="32"/>
        </w:rPr>
      </w:pPr>
    </w:p>
    <w:p w:rsidR="00892A2B" w:rsidRDefault="00892A2B" w:rsidP="00040D09">
      <w:pPr>
        <w:ind w:firstLineChars="200" w:firstLine="640"/>
        <w:rPr>
          <w:rFonts w:ascii="仿宋" w:eastAsia="仿宋" w:hAnsi="仿宋" w:cs="仿宋"/>
          <w:bCs/>
          <w:sz w:val="32"/>
          <w:szCs w:val="32"/>
        </w:rPr>
      </w:pPr>
    </w:p>
    <w:p w:rsidR="00892A2B" w:rsidRDefault="00892A2B" w:rsidP="00040D09">
      <w:pPr>
        <w:ind w:firstLineChars="200" w:firstLine="640"/>
        <w:rPr>
          <w:rFonts w:ascii="仿宋" w:eastAsia="仿宋" w:hAnsi="仿宋" w:cs="仿宋"/>
          <w:bCs/>
          <w:sz w:val="32"/>
          <w:szCs w:val="32"/>
        </w:rPr>
      </w:pPr>
    </w:p>
    <w:p w:rsidR="004B3547" w:rsidRPr="00040D09" w:rsidRDefault="003E169C" w:rsidP="00040D09">
      <w:pPr>
        <w:ind w:firstLineChars="200" w:firstLine="640"/>
        <w:rPr>
          <w:rFonts w:ascii="仿宋" w:eastAsia="仿宋" w:hAnsi="仿宋" w:cs="仿宋"/>
          <w:bCs/>
          <w:sz w:val="32"/>
          <w:szCs w:val="32"/>
        </w:rPr>
      </w:pPr>
      <w:r>
        <w:rPr>
          <w:rFonts w:ascii="仿宋" w:eastAsia="仿宋" w:hAnsi="仿宋" w:cs="仿宋"/>
          <w:bCs/>
          <w:sz w:val="32"/>
          <w:szCs w:val="32"/>
        </w:rPr>
        <w:lastRenderedPageBreak/>
        <w:t>201</w:t>
      </w:r>
      <w:r>
        <w:rPr>
          <w:rFonts w:ascii="仿宋" w:eastAsia="仿宋" w:hAnsi="仿宋" w:cs="仿宋" w:hint="eastAsia"/>
          <w:bCs/>
          <w:sz w:val="32"/>
          <w:szCs w:val="32"/>
        </w:rPr>
        <w:t>6</w:t>
      </w:r>
      <w:r>
        <w:rPr>
          <w:rFonts w:ascii="仿宋" w:eastAsia="仿宋" w:hAnsi="仿宋" w:cs="仿宋"/>
          <w:bCs/>
          <w:sz w:val="32"/>
          <w:szCs w:val="32"/>
        </w:rPr>
        <w:t>-201</w:t>
      </w:r>
      <w:r>
        <w:rPr>
          <w:rFonts w:ascii="仿宋" w:eastAsia="仿宋" w:hAnsi="仿宋" w:cs="仿宋" w:hint="eastAsia"/>
          <w:bCs/>
          <w:sz w:val="32"/>
          <w:szCs w:val="32"/>
        </w:rPr>
        <w:t>8</w:t>
      </w:r>
      <w:r w:rsidRPr="004B3547">
        <w:rPr>
          <w:rFonts w:ascii="仿宋" w:eastAsia="仿宋" w:hAnsi="仿宋" w:cs="仿宋"/>
          <w:bCs/>
          <w:sz w:val="32"/>
          <w:szCs w:val="32"/>
        </w:rPr>
        <w:t>年</w:t>
      </w:r>
      <w:r>
        <w:rPr>
          <w:rFonts w:ascii="仿宋" w:eastAsia="仿宋" w:hAnsi="仿宋" w:cs="仿宋" w:hint="eastAsia"/>
          <w:bCs/>
          <w:sz w:val="32"/>
          <w:szCs w:val="32"/>
        </w:rPr>
        <w:t>案件调撤、结案</w:t>
      </w:r>
      <w:r w:rsidRPr="004B3547">
        <w:rPr>
          <w:rFonts w:ascii="仿宋" w:eastAsia="仿宋" w:hAnsi="仿宋" w:cs="仿宋"/>
          <w:bCs/>
          <w:sz w:val="32"/>
          <w:szCs w:val="32"/>
        </w:rPr>
        <w:t>情况（单位：件）</w:t>
      </w:r>
    </w:p>
    <w:p w:rsidR="00CC4578" w:rsidRDefault="004B3547" w:rsidP="004B3547">
      <w:pPr>
        <w:ind w:firstLineChars="100" w:firstLine="300"/>
        <w:rPr>
          <w:rFonts w:ascii="仿宋" w:eastAsia="仿宋" w:hAnsi="仿宋"/>
          <w:sz w:val="30"/>
          <w:szCs w:val="30"/>
        </w:rPr>
      </w:pPr>
      <w:r>
        <w:rPr>
          <w:rFonts w:ascii="仿宋" w:eastAsia="仿宋" w:hAnsi="仿宋"/>
          <w:noProof/>
          <w:sz w:val="30"/>
          <w:szCs w:val="30"/>
        </w:rPr>
        <w:drawing>
          <wp:inline distT="0" distB="0" distL="0" distR="0">
            <wp:extent cx="4976037" cy="3009014"/>
            <wp:effectExtent l="19050" t="0" r="15063" b="886"/>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0D09" w:rsidRPr="00040D09" w:rsidRDefault="00040D09" w:rsidP="00040D09">
      <w:pPr>
        <w:ind w:firstLineChars="100" w:firstLine="300"/>
        <w:rPr>
          <w:rFonts w:ascii="仿宋" w:eastAsia="仿宋" w:hAnsi="仿宋"/>
          <w:sz w:val="30"/>
          <w:szCs w:val="30"/>
        </w:rPr>
      </w:pPr>
      <w:r w:rsidRPr="00040D09">
        <w:rPr>
          <w:rFonts w:ascii="仿宋" w:eastAsia="仿宋" w:hAnsi="仿宋"/>
          <w:bCs/>
          <w:sz w:val="30"/>
          <w:szCs w:val="30"/>
        </w:rPr>
        <w:t>2016-2018年度结案率、</w:t>
      </w:r>
      <w:proofErr w:type="gramStart"/>
      <w:r w:rsidRPr="00040D09">
        <w:rPr>
          <w:rFonts w:ascii="仿宋" w:eastAsia="仿宋" w:hAnsi="仿宋"/>
          <w:bCs/>
          <w:sz w:val="30"/>
          <w:szCs w:val="30"/>
        </w:rPr>
        <w:t>调撤率</w:t>
      </w:r>
      <w:proofErr w:type="gramEnd"/>
      <w:r w:rsidRPr="00040D09">
        <w:rPr>
          <w:rFonts w:ascii="仿宋" w:eastAsia="仿宋" w:hAnsi="仿宋"/>
          <w:bCs/>
          <w:sz w:val="30"/>
          <w:szCs w:val="30"/>
        </w:rPr>
        <w:t>对比</w:t>
      </w:r>
    </w:p>
    <w:p w:rsidR="00CC4578" w:rsidRDefault="004B3547" w:rsidP="004B3547">
      <w:pPr>
        <w:ind w:firstLineChars="200" w:firstLine="600"/>
        <w:rPr>
          <w:rFonts w:ascii="仿宋" w:eastAsia="仿宋" w:hAnsi="仿宋"/>
          <w:sz w:val="30"/>
          <w:szCs w:val="30"/>
        </w:rPr>
      </w:pPr>
      <w:r>
        <w:rPr>
          <w:rFonts w:ascii="仿宋" w:eastAsia="仿宋" w:hAnsi="仿宋" w:hint="eastAsia"/>
          <w:noProof/>
          <w:sz w:val="30"/>
          <w:szCs w:val="30"/>
        </w:rPr>
        <w:drawing>
          <wp:inline distT="0" distB="0" distL="0" distR="0">
            <wp:extent cx="4922874" cy="3072810"/>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4578" w:rsidRDefault="00CC4578" w:rsidP="00CC4578">
      <w:pPr>
        <w:ind w:firstLineChars="200" w:firstLine="643"/>
        <w:rPr>
          <w:rFonts w:ascii="仿宋" w:eastAsia="仿宋" w:hAnsi="仿宋"/>
          <w:b/>
          <w:sz w:val="32"/>
          <w:szCs w:val="32"/>
        </w:rPr>
      </w:pPr>
    </w:p>
    <w:p w:rsidR="00CC4578" w:rsidRPr="00411AC7" w:rsidRDefault="00CC4578" w:rsidP="00CC4578">
      <w:pPr>
        <w:ind w:firstLineChars="200" w:firstLine="643"/>
        <w:rPr>
          <w:rFonts w:ascii="仿宋" w:eastAsia="仿宋" w:hAnsi="仿宋"/>
          <w:b/>
          <w:sz w:val="32"/>
          <w:szCs w:val="32"/>
        </w:rPr>
      </w:pPr>
      <w:r w:rsidRPr="00411AC7">
        <w:rPr>
          <w:rFonts w:ascii="仿宋" w:eastAsia="仿宋" w:hAnsi="仿宋" w:hint="eastAsia"/>
          <w:b/>
          <w:sz w:val="32"/>
          <w:szCs w:val="32"/>
        </w:rPr>
        <w:t>（二）案由分布情况</w:t>
      </w:r>
    </w:p>
    <w:p w:rsidR="00CC4578" w:rsidRDefault="00CC4578" w:rsidP="00CC4578">
      <w:pPr>
        <w:ind w:firstLineChars="200" w:firstLine="640"/>
        <w:rPr>
          <w:rFonts w:ascii="仿宋" w:eastAsia="仿宋" w:hAnsi="仿宋"/>
          <w:sz w:val="32"/>
          <w:szCs w:val="32"/>
        </w:rPr>
      </w:pPr>
      <w:r>
        <w:rPr>
          <w:rFonts w:ascii="仿宋" w:eastAsia="仿宋" w:hAnsi="仿宋" w:hint="eastAsia"/>
          <w:sz w:val="32"/>
          <w:szCs w:val="32"/>
        </w:rPr>
        <w:t>201</w:t>
      </w:r>
      <w:r w:rsidR="008338C8">
        <w:rPr>
          <w:rFonts w:ascii="仿宋" w:eastAsia="仿宋" w:hAnsi="仿宋" w:hint="eastAsia"/>
          <w:sz w:val="32"/>
          <w:szCs w:val="32"/>
        </w:rPr>
        <w:t>6</w:t>
      </w:r>
      <w:r>
        <w:rPr>
          <w:rFonts w:ascii="仿宋" w:eastAsia="仿宋" w:hAnsi="仿宋" w:hint="eastAsia"/>
          <w:sz w:val="32"/>
          <w:szCs w:val="32"/>
        </w:rPr>
        <w:t>-201</w:t>
      </w:r>
      <w:r w:rsidR="008338C8">
        <w:rPr>
          <w:rFonts w:ascii="仿宋" w:eastAsia="仿宋" w:hAnsi="仿宋" w:hint="eastAsia"/>
          <w:sz w:val="32"/>
          <w:szCs w:val="32"/>
        </w:rPr>
        <w:t>8</w:t>
      </w:r>
      <w:r>
        <w:rPr>
          <w:rFonts w:ascii="仿宋" w:eastAsia="仿宋" w:hAnsi="仿宋" w:hint="eastAsia"/>
          <w:sz w:val="32"/>
          <w:szCs w:val="32"/>
        </w:rPr>
        <w:t>年度，磐石市人民法院</w:t>
      </w:r>
      <w:r w:rsidR="008338C8">
        <w:rPr>
          <w:rFonts w:ascii="仿宋" w:eastAsia="仿宋" w:hAnsi="仿宋" w:hint="eastAsia"/>
          <w:sz w:val="32"/>
          <w:szCs w:val="32"/>
        </w:rPr>
        <w:t>烟筒山人民法庭</w:t>
      </w:r>
      <w:r>
        <w:rPr>
          <w:rFonts w:ascii="仿宋" w:eastAsia="仿宋" w:hAnsi="仿宋" w:hint="eastAsia"/>
          <w:sz w:val="32"/>
          <w:szCs w:val="32"/>
        </w:rPr>
        <w:t>共受理各类民事案件</w:t>
      </w:r>
      <w:r w:rsidR="00892A2B">
        <w:rPr>
          <w:rFonts w:ascii="仿宋" w:eastAsia="仿宋" w:hAnsi="仿宋" w:hint="eastAsia"/>
          <w:sz w:val="32"/>
          <w:szCs w:val="32"/>
        </w:rPr>
        <w:t>1203</w:t>
      </w:r>
      <w:r>
        <w:rPr>
          <w:rFonts w:ascii="仿宋" w:eastAsia="仿宋" w:hAnsi="仿宋" w:hint="eastAsia"/>
          <w:sz w:val="32"/>
          <w:szCs w:val="32"/>
        </w:rPr>
        <w:t>件，审结</w:t>
      </w:r>
      <w:r w:rsidR="00892A2B">
        <w:rPr>
          <w:rFonts w:ascii="仿宋" w:eastAsia="仿宋" w:hAnsi="仿宋" w:hint="eastAsia"/>
          <w:sz w:val="32"/>
          <w:szCs w:val="32"/>
        </w:rPr>
        <w:t>1240</w:t>
      </w:r>
      <w:r>
        <w:rPr>
          <w:rFonts w:ascii="仿宋" w:eastAsia="仿宋" w:hAnsi="仿宋" w:hint="eastAsia"/>
          <w:sz w:val="32"/>
          <w:szCs w:val="32"/>
        </w:rPr>
        <w:t>件，结案率为9</w:t>
      </w:r>
      <w:r w:rsidR="00892A2B">
        <w:rPr>
          <w:rFonts w:ascii="仿宋" w:eastAsia="仿宋" w:hAnsi="仿宋" w:hint="eastAsia"/>
          <w:sz w:val="32"/>
          <w:szCs w:val="32"/>
        </w:rPr>
        <w:t>8.33</w:t>
      </w:r>
      <w:r>
        <w:rPr>
          <w:rFonts w:ascii="仿宋" w:eastAsia="仿宋" w:hAnsi="仿宋" w:hint="eastAsia"/>
          <w:sz w:val="32"/>
          <w:szCs w:val="32"/>
        </w:rPr>
        <w:t>%，</w:t>
      </w:r>
      <w:r>
        <w:rPr>
          <w:rFonts w:ascii="仿宋" w:eastAsia="仿宋" w:hAnsi="仿宋" w:hint="eastAsia"/>
          <w:sz w:val="32"/>
          <w:szCs w:val="32"/>
        </w:rPr>
        <w:lastRenderedPageBreak/>
        <w:t>其中调解撤诉结案</w:t>
      </w:r>
      <w:r w:rsidR="00892A2B">
        <w:rPr>
          <w:rFonts w:ascii="仿宋" w:eastAsia="仿宋" w:hAnsi="仿宋" w:hint="eastAsia"/>
          <w:sz w:val="32"/>
          <w:szCs w:val="32"/>
        </w:rPr>
        <w:t>723</w:t>
      </w:r>
      <w:r>
        <w:rPr>
          <w:rFonts w:ascii="仿宋" w:eastAsia="仿宋" w:hAnsi="仿宋" w:hint="eastAsia"/>
          <w:sz w:val="32"/>
          <w:szCs w:val="32"/>
        </w:rPr>
        <w:t>件，</w:t>
      </w:r>
      <w:proofErr w:type="gramStart"/>
      <w:r>
        <w:rPr>
          <w:rFonts w:ascii="仿宋" w:eastAsia="仿宋" w:hAnsi="仿宋" w:hint="eastAsia"/>
          <w:sz w:val="32"/>
          <w:szCs w:val="32"/>
        </w:rPr>
        <w:t>调撤率</w:t>
      </w:r>
      <w:proofErr w:type="gramEnd"/>
      <w:r w:rsidR="00892A2B">
        <w:rPr>
          <w:rFonts w:ascii="仿宋" w:eastAsia="仿宋" w:hAnsi="仿宋" w:hint="eastAsia"/>
          <w:sz w:val="32"/>
          <w:szCs w:val="32"/>
        </w:rPr>
        <w:t>60.01</w:t>
      </w:r>
      <w:r>
        <w:rPr>
          <w:rFonts w:ascii="仿宋" w:eastAsia="仿宋" w:hAnsi="仿宋" w:hint="eastAsia"/>
          <w:sz w:val="32"/>
          <w:szCs w:val="32"/>
        </w:rPr>
        <w:t>%。所受理案件案由</w:t>
      </w:r>
      <w:proofErr w:type="gramStart"/>
      <w:r>
        <w:rPr>
          <w:rFonts w:ascii="仿宋" w:eastAsia="仿宋" w:hAnsi="仿宋" w:hint="eastAsia"/>
          <w:sz w:val="32"/>
          <w:szCs w:val="32"/>
        </w:rPr>
        <w:t>涵盖</w:t>
      </w:r>
      <w:r w:rsidR="00B22EE9">
        <w:rPr>
          <w:rFonts w:ascii="仿宋" w:eastAsia="仿宋" w:hAnsi="仿宋" w:hint="eastAsia"/>
          <w:sz w:val="32"/>
          <w:szCs w:val="32"/>
        </w:rPr>
        <w:t>案</w:t>
      </w:r>
      <w:proofErr w:type="gramEnd"/>
      <w:r w:rsidR="00B22EE9">
        <w:rPr>
          <w:rFonts w:ascii="仿宋" w:eastAsia="仿宋" w:hAnsi="仿宋" w:hint="eastAsia"/>
          <w:sz w:val="32"/>
          <w:szCs w:val="32"/>
        </w:rPr>
        <w:t>外人执行异议、保证合同、</w:t>
      </w:r>
      <w:r w:rsidR="00B22EE9" w:rsidRPr="00B22EE9">
        <w:rPr>
          <w:rFonts w:ascii="仿宋" w:eastAsia="仿宋" w:hAnsi="仿宋" w:hint="eastAsia"/>
          <w:sz w:val="32"/>
          <w:szCs w:val="32"/>
        </w:rPr>
        <w:t>被继承人债务清偿</w:t>
      </w:r>
      <w:r w:rsidR="00873419">
        <w:rPr>
          <w:rFonts w:ascii="仿宋" w:eastAsia="仿宋" w:hAnsi="仿宋" w:hint="eastAsia"/>
          <w:sz w:val="32"/>
          <w:szCs w:val="32"/>
        </w:rPr>
        <w:t>2</w:t>
      </w:r>
      <w:r w:rsidR="00B22EE9">
        <w:rPr>
          <w:rFonts w:ascii="仿宋" w:eastAsia="仿宋" w:hAnsi="仿宋" w:hint="eastAsia"/>
          <w:sz w:val="32"/>
          <w:szCs w:val="32"/>
        </w:rPr>
        <w:t>、变更扶养关系、</w:t>
      </w:r>
      <w:r w:rsidR="00B22EE9" w:rsidRPr="00B22EE9">
        <w:rPr>
          <w:rFonts w:ascii="仿宋" w:eastAsia="仿宋" w:hAnsi="仿宋" w:hint="eastAsia"/>
          <w:sz w:val="32"/>
          <w:szCs w:val="32"/>
        </w:rPr>
        <w:t>不当得利</w:t>
      </w:r>
      <w:r w:rsidR="00B22EE9">
        <w:rPr>
          <w:rFonts w:ascii="仿宋" w:eastAsia="仿宋" w:hAnsi="仿宋" w:hint="eastAsia"/>
          <w:sz w:val="32"/>
          <w:szCs w:val="32"/>
        </w:rPr>
        <w:t>、</w:t>
      </w:r>
      <w:r w:rsidR="00B22EE9" w:rsidRPr="00B22EE9">
        <w:rPr>
          <w:rFonts w:ascii="仿宋" w:eastAsia="仿宋" w:hAnsi="仿宋" w:hint="eastAsia"/>
          <w:sz w:val="32"/>
          <w:szCs w:val="32"/>
        </w:rPr>
        <w:t>财产损害赔偿</w:t>
      </w:r>
      <w:r w:rsidR="00B22EE9">
        <w:rPr>
          <w:rFonts w:ascii="仿宋" w:eastAsia="仿宋" w:hAnsi="仿宋" w:hint="eastAsia"/>
          <w:sz w:val="32"/>
          <w:szCs w:val="32"/>
        </w:rPr>
        <w:t>、</w:t>
      </w:r>
      <w:r w:rsidR="00E84855" w:rsidRPr="00E84855">
        <w:rPr>
          <w:rFonts w:ascii="仿宋" w:eastAsia="仿宋" w:hAnsi="仿宋" w:hint="eastAsia"/>
          <w:sz w:val="32"/>
          <w:szCs w:val="32"/>
        </w:rPr>
        <w:t>承包地征收补偿费用分配</w:t>
      </w:r>
      <w:r w:rsidR="00E84855">
        <w:rPr>
          <w:rFonts w:ascii="仿宋" w:eastAsia="仿宋" w:hAnsi="仿宋" w:hint="eastAsia"/>
          <w:sz w:val="32"/>
          <w:szCs w:val="32"/>
        </w:rPr>
        <w:t>、</w:t>
      </w:r>
      <w:proofErr w:type="gramStart"/>
      <w:r w:rsidR="00E84855" w:rsidRPr="00E84855">
        <w:rPr>
          <w:rFonts w:ascii="仿宋" w:eastAsia="仿宋" w:hAnsi="仿宋" w:hint="eastAsia"/>
          <w:sz w:val="32"/>
          <w:szCs w:val="32"/>
        </w:rPr>
        <w:t>定作</w:t>
      </w:r>
      <w:proofErr w:type="gramEnd"/>
      <w:r w:rsidR="00E84855" w:rsidRPr="00E84855">
        <w:rPr>
          <w:rFonts w:ascii="仿宋" w:eastAsia="仿宋" w:hAnsi="仿宋" w:hint="eastAsia"/>
          <w:sz w:val="32"/>
          <w:szCs w:val="32"/>
        </w:rPr>
        <w:t>合同</w:t>
      </w:r>
      <w:r w:rsidR="00E84855">
        <w:rPr>
          <w:rFonts w:ascii="仿宋" w:eastAsia="仿宋" w:hAnsi="仿宋" w:hint="eastAsia"/>
          <w:sz w:val="32"/>
          <w:szCs w:val="32"/>
        </w:rPr>
        <w:t>、</w:t>
      </w:r>
      <w:r w:rsidR="00B22EE9" w:rsidRPr="00B22EE9">
        <w:rPr>
          <w:rFonts w:ascii="仿宋" w:eastAsia="仿宋" w:hAnsi="仿宋" w:hint="eastAsia"/>
          <w:sz w:val="32"/>
          <w:szCs w:val="32"/>
        </w:rPr>
        <w:t>法定继承</w:t>
      </w:r>
      <w:r w:rsidR="00B22EE9">
        <w:rPr>
          <w:rFonts w:ascii="仿宋" w:eastAsia="仿宋" w:hAnsi="仿宋" w:hint="eastAsia"/>
          <w:sz w:val="32"/>
          <w:szCs w:val="32"/>
        </w:rPr>
        <w:t>、返还原物、</w:t>
      </w:r>
      <w:r w:rsidR="00E84855" w:rsidRPr="00E84855">
        <w:rPr>
          <w:rFonts w:ascii="仿宋" w:eastAsia="仿宋" w:hAnsi="仿宋" w:hint="eastAsia"/>
          <w:sz w:val="32"/>
          <w:szCs w:val="32"/>
        </w:rPr>
        <w:t>房屋拆迁安置补偿合同</w:t>
      </w:r>
      <w:r w:rsidR="00E84855">
        <w:rPr>
          <w:rFonts w:ascii="仿宋" w:eastAsia="仿宋" w:hAnsi="仿宋" w:hint="eastAsia"/>
          <w:sz w:val="32"/>
          <w:szCs w:val="32"/>
        </w:rPr>
        <w:t>、</w:t>
      </w:r>
      <w:r w:rsidR="00873419">
        <w:rPr>
          <w:rFonts w:ascii="仿宋" w:eastAsia="仿宋" w:hAnsi="仿宋" w:hint="eastAsia"/>
          <w:sz w:val="32"/>
          <w:szCs w:val="32"/>
        </w:rPr>
        <w:t>房屋买卖合同</w:t>
      </w:r>
      <w:r w:rsidR="00E84855">
        <w:rPr>
          <w:rFonts w:ascii="仿宋" w:eastAsia="仿宋" w:hAnsi="仿宋" w:hint="eastAsia"/>
          <w:sz w:val="32"/>
          <w:szCs w:val="32"/>
        </w:rPr>
        <w:t>、</w:t>
      </w:r>
      <w:r w:rsidR="00E84855" w:rsidRPr="00E84855">
        <w:rPr>
          <w:rFonts w:ascii="仿宋" w:eastAsia="仿宋" w:hAnsi="仿宋" w:hint="eastAsia"/>
          <w:sz w:val="32"/>
          <w:szCs w:val="32"/>
        </w:rPr>
        <w:t>共有纠纷</w:t>
      </w:r>
      <w:r w:rsidR="00E84855">
        <w:rPr>
          <w:rFonts w:ascii="仿宋" w:eastAsia="仿宋" w:hAnsi="仿宋" w:hint="eastAsia"/>
          <w:sz w:val="32"/>
          <w:szCs w:val="32"/>
        </w:rPr>
        <w:t>、</w:t>
      </w:r>
      <w:r w:rsidR="00B22EE9" w:rsidRPr="00B22EE9">
        <w:rPr>
          <w:rFonts w:ascii="仿宋" w:eastAsia="仿宋" w:hAnsi="仿宋" w:hint="eastAsia"/>
          <w:sz w:val="32"/>
          <w:szCs w:val="32"/>
        </w:rPr>
        <w:t>房屋租赁合同</w:t>
      </w:r>
      <w:r w:rsidR="00B22EE9">
        <w:rPr>
          <w:rFonts w:ascii="仿宋" w:eastAsia="仿宋" w:hAnsi="仿宋" w:hint="eastAsia"/>
          <w:sz w:val="32"/>
          <w:szCs w:val="32"/>
        </w:rPr>
        <w:t>、</w:t>
      </w:r>
      <w:r w:rsidR="00B22EE9" w:rsidRPr="00B22EE9">
        <w:rPr>
          <w:rFonts w:ascii="仿宋" w:eastAsia="仿宋" w:hAnsi="仿宋" w:hint="eastAsia"/>
          <w:sz w:val="32"/>
          <w:szCs w:val="32"/>
        </w:rPr>
        <w:t>扶养费</w:t>
      </w:r>
      <w:r w:rsidR="00537AF8">
        <w:rPr>
          <w:rFonts w:ascii="仿宋" w:eastAsia="仿宋" w:hAnsi="仿宋" w:hint="eastAsia"/>
          <w:sz w:val="32"/>
          <w:szCs w:val="32"/>
        </w:rPr>
        <w:t>、抚养费、</w:t>
      </w:r>
      <w:r w:rsidR="00B22EE9">
        <w:rPr>
          <w:rFonts w:ascii="仿宋" w:eastAsia="仿宋" w:hAnsi="仿宋" w:hint="eastAsia"/>
          <w:sz w:val="32"/>
          <w:szCs w:val="32"/>
        </w:rPr>
        <w:t>服务合同、</w:t>
      </w:r>
      <w:r w:rsidR="00873419">
        <w:rPr>
          <w:rFonts w:ascii="仿宋" w:eastAsia="仿宋" w:hAnsi="仿宋" w:hint="eastAsia"/>
          <w:sz w:val="32"/>
          <w:szCs w:val="32"/>
        </w:rPr>
        <w:t>合同</w:t>
      </w:r>
      <w:r w:rsidR="00B22EE9">
        <w:rPr>
          <w:rFonts w:ascii="仿宋" w:eastAsia="仿宋" w:hAnsi="仿宋" w:hint="eastAsia"/>
          <w:sz w:val="32"/>
          <w:szCs w:val="32"/>
        </w:rPr>
        <w:t>、</w:t>
      </w:r>
      <w:r w:rsidR="00B22EE9" w:rsidRPr="00B22EE9">
        <w:rPr>
          <w:rFonts w:ascii="仿宋" w:eastAsia="仿宋" w:hAnsi="仿宋" w:hint="eastAsia"/>
          <w:sz w:val="32"/>
          <w:szCs w:val="32"/>
        </w:rPr>
        <w:t>供用水合同</w:t>
      </w:r>
      <w:r w:rsidR="00B22EE9">
        <w:rPr>
          <w:rFonts w:ascii="仿宋" w:eastAsia="仿宋" w:hAnsi="仿宋" w:hint="eastAsia"/>
          <w:sz w:val="32"/>
          <w:szCs w:val="32"/>
        </w:rPr>
        <w:t>、</w:t>
      </w:r>
      <w:r w:rsidR="00B22EE9" w:rsidRPr="00B22EE9">
        <w:rPr>
          <w:rFonts w:ascii="仿宋" w:eastAsia="仿宋" w:hAnsi="仿宋" w:hint="eastAsia"/>
          <w:sz w:val="32"/>
          <w:szCs w:val="32"/>
        </w:rPr>
        <w:t>婚姻家庭</w:t>
      </w:r>
      <w:r w:rsidR="00B22EE9">
        <w:rPr>
          <w:rFonts w:ascii="仿宋" w:eastAsia="仿宋" w:hAnsi="仿宋" w:hint="eastAsia"/>
          <w:sz w:val="32"/>
          <w:szCs w:val="32"/>
        </w:rPr>
        <w:t>、</w:t>
      </w:r>
      <w:r w:rsidR="00B22EE9" w:rsidRPr="00B22EE9">
        <w:rPr>
          <w:rFonts w:ascii="仿宋" w:eastAsia="仿宋" w:hAnsi="仿宋" w:hint="eastAsia"/>
          <w:sz w:val="32"/>
          <w:szCs w:val="32"/>
        </w:rPr>
        <w:t>婚约财产</w:t>
      </w:r>
      <w:r w:rsidR="00B22EE9">
        <w:rPr>
          <w:rFonts w:ascii="仿宋" w:eastAsia="仿宋" w:hAnsi="仿宋" w:hint="eastAsia"/>
          <w:sz w:val="32"/>
          <w:szCs w:val="32"/>
        </w:rPr>
        <w:t>、</w:t>
      </w:r>
      <w:r w:rsidR="00B22EE9" w:rsidRPr="00B22EE9">
        <w:rPr>
          <w:rFonts w:ascii="仿宋" w:eastAsia="仿宋" w:hAnsi="仿宋" w:hint="eastAsia"/>
          <w:sz w:val="32"/>
          <w:szCs w:val="32"/>
        </w:rPr>
        <w:t>机动车交通事故责任</w:t>
      </w:r>
      <w:r w:rsidR="00B22EE9">
        <w:rPr>
          <w:rFonts w:ascii="仿宋" w:eastAsia="仿宋" w:hAnsi="仿宋" w:hint="eastAsia"/>
          <w:sz w:val="32"/>
          <w:szCs w:val="32"/>
        </w:rPr>
        <w:t>、</w:t>
      </w:r>
      <w:r w:rsidR="00E84855" w:rsidRPr="00E84855">
        <w:rPr>
          <w:rFonts w:ascii="仿宋" w:eastAsia="仿宋" w:hAnsi="仿宋" w:hint="eastAsia"/>
          <w:sz w:val="32"/>
          <w:szCs w:val="32"/>
        </w:rPr>
        <w:t>加工合同纠纷</w:t>
      </w:r>
      <w:r w:rsidR="00E84855">
        <w:rPr>
          <w:rFonts w:ascii="仿宋" w:eastAsia="仿宋" w:hAnsi="仿宋" w:hint="eastAsia"/>
          <w:sz w:val="32"/>
          <w:szCs w:val="32"/>
        </w:rPr>
        <w:t>、</w:t>
      </w:r>
      <w:r w:rsidR="00B22EE9" w:rsidRPr="00B22EE9">
        <w:rPr>
          <w:rFonts w:ascii="仿宋" w:eastAsia="仿宋" w:hAnsi="仿宋" w:hint="eastAsia"/>
          <w:sz w:val="32"/>
          <w:szCs w:val="32"/>
        </w:rPr>
        <w:t>建设工程施工合同</w:t>
      </w:r>
      <w:r w:rsidR="00B22EE9">
        <w:rPr>
          <w:rFonts w:ascii="仿宋" w:eastAsia="仿宋" w:hAnsi="仿宋" w:hint="eastAsia"/>
          <w:sz w:val="32"/>
          <w:szCs w:val="32"/>
        </w:rPr>
        <w:t>、</w:t>
      </w:r>
      <w:r w:rsidR="00B22EE9" w:rsidRPr="00B22EE9">
        <w:rPr>
          <w:rFonts w:ascii="仿宋" w:eastAsia="仿宋" w:hAnsi="仿宋" w:hint="eastAsia"/>
          <w:sz w:val="32"/>
          <w:szCs w:val="32"/>
        </w:rPr>
        <w:t>健康权纠纷</w:t>
      </w:r>
      <w:r w:rsidR="00B22EE9">
        <w:rPr>
          <w:rFonts w:ascii="仿宋" w:eastAsia="仿宋" w:hAnsi="仿宋" w:hint="eastAsia"/>
          <w:sz w:val="32"/>
          <w:szCs w:val="32"/>
        </w:rPr>
        <w:t>、</w:t>
      </w:r>
      <w:r w:rsidR="00B22EE9" w:rsidRPr="00B22EE9">
        <w:rPr>
          <w:rFonts w:ascii="仿宋" w:eastAsia="仿宋" w:hAnsi="仿宋" w:hint="eastAsia"/>
          <w:sz w:val="32"/>
          <w:szCs w:val="32"/>
        </w:rPr>
        <w:t>劳动争议</w:t>
      </w:r>
      <w:r w:rsidR="00B22EE9">
        <w:rPr>
          <w:rFonts w:ascii="仿宋" w:eastAsia="仿宋" w:hAnsi="仿宋" w:hint="eastAsia"/>
          <w:sz w:val="32"/>
          <w:szCs w:val="32"/>
        </w:rPr>
        <w:t>、</w:t>
      </w:r>
      <w:r w:rsidR="00873419">
        <w:rPr>
          <w:rFonts w:ascii="仿宋" w:eastAsia="仿宋" w:hAnsi="仿宋" w:hint="eastAsia"/>
          <w:sz w:val="32"/>
          <w:szCs w:val="32"/>
        </w:rPr>
        <w:t>劳务合同</w:t>
      </w:r>
      <w:r w:rsidR="00B22EE9">
        <w:rPr>
          <w:rFonts w:ascii="仿宋" w:eastAsia="仿宋" w:hAnsi="仿宋" w:hint="eastAsia"/>
          <w:sz w:val="32"/>
          <w:szCs w:val="32"/>
        </w:rPr>
        <w:t>、</w:t>
      </w:r>
      <w:r>
        <w:rPr>
          <w:rFonts w:ascii="仿宋" w:eastAsia="仿宋" w:hAnsi="仿宋" w:hint="eastAsia"/>
          <w:sz w:val="32"/>
          <w:szCs w:val="32"/>
        </w:rPr>
        <w:t>离婚、</w:t>
      </w:r>
      <w:r w:rsidR="00E84855">
        <w:rPr>
          <w:rFonts w:ascii="仿宋" w:eastAsia="仿宋" w:hAnsi="仿宋" w:hint="eastAsia"/>
          <w:sz w:val="32"/>
          <w:szCs w:val="32"/>
        </w:rPr>
        <w:t>买卖</w:t>
      </w:r>
      <w:r w:rsidR="00873419">
        <w:rPr>
          <w:rFonts w:ascii="仿宋" w:eastAsia="仿宋" w:hAnsi="仿宋" w:hint="eastAsia"/>
          <w:sz w:val="32"/>
          <w:szCs w:val="32"/>
        </w:rPr>
        <w:t>合同</w:t>
      </w:r>
      <w:r w:rsidR="00E84855">
        <w:rPr>
          <w:rFonts w:ascii="仿宋" w:eastAsia="仿宋" w:hAnsi="仿宋" w:hint="eastAsia"/>
          <w:sz w:val="32"/>
          <w:szCs w:val="32"/>
        </w:rPr>
        <w:t>、</w:t>
      </w:r>
      <w:r w:rsidR="00873419">
        <w:rPr>
          <w:rFonts w:ascii="仿宋" w:eastAsia="仿宋" w:hAnsi="仿宋" w:hint="eastAsia"/>
          <w:sz w:val="32"/>
          <w:szCs w:val="32"/>
        </w:rPr>
        <w:t>离婚后财产</w:t>
      </w:r>
      <w:r w:rsidR="00B22EE9">
        <w:rPr>
          <w:rFonts w:ascii="仿宋" w:eastAsia="仿宋" w:hAnsi="仿宋" w:hint="eastAsia"/>
          <w:sz w:val="32"/>
          <w:szCs w:val="32"/>
        </w:rPr>
        <w:t>、</w:t>
      </w:r>
      <w:r w:rsidR="00B22EE9" w:rsidRPr="00B22EE9">
        <w:rPr>
          <w:rFonts w:ascii="仿宋" w:eastAsia="仿宋" w:hAnsi="仿宋" w:hint="eastAsia"/>
          <w:sz w:val="32"/>
          <w:szCs w:val="32"/>
        </w:rPr>
        <w:t>民间借贷</w:t>
      </w:r>
      <w:r w:rsidR="00B22EE9">
        <w:rPr>
          <w:rFonts w:ascii="仿宋" w:eastAsia="仿宋" w:hAnsi="仿宋" w:hint="eastAsia"/>
          <w:sz w:val="32"/>
          <w:szCs w:val="32"/>
        </w:rPr>
        <w:t>、</w:t>
      </w:r>
      <w:r w:rsidR="00873419">
        <w:rPr>
          <w:rFonts w:ascii="仿宋" w:eastAsia="仿宋" w:hAnsi="仿宋" w:hint="eastAsia"/>
          <w:sz w:val="32"/>
          <w:szCs w:val="32"/>
        </w:rPr>
        <w:t>农村土地承包合同</w:t>
      </w:r>
      <w:r w:rsidR="00B22EE9">
        <w:rPr>
          <w:rFonts w:ascii="仿宋" w:eastAsia="仿宋" w:hAnsi="仿宋" w:hint="eastAsia"/>
          <w:sz w:val="32"/>
          <w:szCs w:val="32"/>
        </w:rPr>
        <w:t>、</w:t>
      </w:r>
      <w:r w:rsidR="00873419">
        <w:rPr>
          <w:rFonts w:ascii="仿宋" w:eastAsia="仿宋" w:hAnsi="仿宋" w:hint="eastAsia"/>
          <w:sz w:val="32"/>
          <w:szCs w:val="32"/>
        </w:rPr>
        <w:t>农业承包合同</w:t>
      </w:r>
      <w:r w:rsidR="00E84855">
        <w:rPr>
          <w:rFonts w:ascii="仿宋" w:eastAsia="仿宋" w:hAnsi="仿宋" w:hint="eastAsia"/>
          <w:sz w:val="32"/>
          <w:szCs w:val="32"/>
        </w:rPr>
        <w:t>、</w:t>
      </w:r>
      <w:r w:rsidR="00E84855" w:rsidRPr="00E84855">
        <w:rPr>
          <w:rFonts w:ascii="仿宋" w:eastAsia="仿宋" w:hAnsi="仿宋" w:hint="eastAsia"/>
          <w:sz w:val="32"/>
          <w:szCs w:val="32"/>
        </w:rPr>
        <w:t>确认合同效力</w:t>
      </w:r>
      <w:r w:rsidR="00E84855">
        <w:rPr>
          <w:rFonts w:ascii="仿宋" w:eastAsia="仿宋" w:hAnsi="仿宋" w:hint="eastAsia"/>
          <w:sz w:val="32"/>
          <w:szCs w:val="32"/>
        </w:rPr>
        <w:t>、</w:t>
      </w:r>
      <w:r w:rsidR="00B22EE9" w:rsidRPr="00B22EE9">
        <w:rPr>
          <w:rFonts w:ascii="仿宋" w:eastAsia="仿宋" w:hAnsi="仿宋" w:hint="eastAsia"/>
          <w:sz w:val="32"/>
          <w:szCs w:val="32"/>
        </w:rPr>
        <w:t>排除妨害纠纷</w:t>
      </w:r>
      <w:r w:rsidR="00B22EE9">
        <w:rPr>
          <w:rFonts w:ascii="仿宋" w:eastAsia="仿宋" w:hAnsi="仿宋" w:hint="eastAsia"/>
          <w:sz w:val="32"/>
          <w:szCs w:val="32"/>
        </w:rPr>
        <w:t>、</w:t>
      </w:r>
      <w:r w:rsidR="00873419">
        <w:rPr>
          <w:rFonts w:ascii="仿宋" w:eastAsia="仿宋" w:hAnsi="仿宋" w:hint="eastAsia"/>
          <w:sz w:val="32"/>
          <w:szCs w:val="32"/>
        </w:rPr>
        <w:t>生命权、健康权、身体权</w:t>
      </w:r>
      <w:r w:rsidR="00B22EE9">
        <w:rPr>
          <w:rFonts w:ascii="仿宋" w:eastAsia="仿宋" w:hAnsi="仿宋" w:hint="eastAsia"/>
          <w:sz w:val="32"/>
          <w:szCs w:val="32"/>
        </w:rPr>
        <w:t>、</w:t>
      </w:r>
      <w:r w:rsidR="00873419">
        <w:rPr>
          <w:rFonts w:ascii="仿宋" w:eastAsia="仿宋" w:hAnsi="仿宋" w:hint="eastAsia"/>
          <w:sz w:val="32"/>
          <w:szCs w:val="32"/>
        </w:rPr>
        <w:t>赡养费</w:t>
      </w:r>
      <w:r w:rsidR="00E84855">
        <w:rPr>
          <w:rFonts w:ascii="仿宋" w:eastAsia="仿宋" w:hAnsi="仿宋" w:hint="eastAsia"/>
          <w:sz w:val="32"/>
          <w:szCs w:val="32"/>
        </w:rPr>
        <w:t>、</w:t>
      </w:r>
      <w:r w:rsidR="00E84855" w:rsidRPr="00E84855">
        <w:rPr>
          <w:rFonts w:ascii="仿宋" w:eastAsia="仿宋" w:hAnsi="仿宋" w:hint="eastAsia"/>
          <w:sz w:val="32"/>
          <w:szCs w:val="32"/>
        </w:rPr>
        <w:t>商品房销售合同</w:t>
      </w:r>
      <w:r w:rsidR="00E84855">
        <w:rPr>
          <w:rFonts w:ascii="仿宋" w:eastAsia="仿宋" w:hAnsi="仿宋" w:hint="eastAsia"/>
          <w:sz w:val="32"/>
          <w:szCs w:val="32"/>
        </w:rPr>
        <w:t>、</w:t>
      </w:r>
      <w:r w:rsidR="00E84855" w:rsidRPr="00E84855">
        <w:rPr>
          <w:rFonts w:ascii="仿宋" w:eastAsia="仿宋" w:hAnsi="仿宋" w:hint="eastAsia"/>
          <w:sz w:val="32"/>
          <w:szCs w:val="32"/>
        </w:rPr>
        <w:t>申请宣告公民失踪</w:t>
      </w:r>
      <w:r w:rsidR="00E84855">
        <w:rPr>
          <w:rFonts w:ascii="仿宋" w:eastAsia="仿宋" w:hAnsi="仿宋" w:hint="eastAsia"/>
          <w:sz w:val="32"/>
          <w:szCs w:val="32"/>
        </w:rPr>
        <w:t>、</w:t>
      </w:r>
      <w:r w:rsidR="00E84855" w:rsidRPr="00E84855">
        <w:rPr>
          <w:rFonts w:ascii="仿宋" w:eastAsia="仿宋" w:hAnsi="仿宋" w:hint="eastAsia"/>
          <w:sz w:val="32"/>
          <w:szCs w:val="32"/>
        </w:rPr>
        <w:t>申请执行人执行异议之诉</w:t>
      </w:r>
      <w:r w:rsidR="00E84855">
        <w:rPr>
          <w:rFonts w:ascii="仿宋" w:eastAsia="仿宋" w:hAnsi="仿宋" w:hint="eastAsia"/>
          <w:sz w:val="32"/>
          <w:szCs w:val="32"/>
        </w:rPr>
        <w:t>、</w:t>
      </w:r>
      <w:r w:rsidR="00E84855" w:rsidRPr="00E84855">
        <w:rPr>
          <w:rFonts w:ascii="仿宋" w:eastAsia="仿宋" w:hAnsi="仿宋" w:hint="eastAsia"/>
          <w:sz w:val="32"/>
          <w:szCs w:val="32"/>
        </w:rPr>
        <w:t>所有权</w:t>
      </w:r>
      <w:r w:rsidR="00E84855">
        <w:rPr>
          <w:rFonts w:ascii="仿宋" w:eastAsia="仿宋" w:hAnsi="仿宋" w:hint="eastAsia"/>
          <w:sz w:val="32"/>
          <w:szCs w:val="32"/>
        </w:rPr>
        <w:t>、</w:t>
      </w:r>
      <w:r w:rsidR="00873419">
        <w:rPr>
          <w:rFonts w:ascii="仿宋" w:eastAsia="仿宋" w:hAnsi="仿宋" w:hint="eastAsia"/>
          <w:sz w:val="32"/>
          <w:szCs w:val="32"/>
        </w:rPr>
        <w:t>饲养动物损害责任</w:t>
      </w:r>
      <w:r w:rsidR="00B22EE9">
        <w:rPr>
          <w:rFonts w:ascii="仿宋" w:eastAsia="仿宋" w:hAnsi="仿宋" w:hint="eastAsia"/>
          <w:sz w:val="32"/>
          <w:szCs w:val="32"/>
        </w:rPr>
        <w:t>、</w:t>
      </w:r>
      <w:r w:rsidR="00B22EE9" w:rsidRPr="00B22EE9">
        <w:rPr>
          <w:rFonts w:ascii="仿宋" w:eastAsia="仿宋" w:hAnsi="仿宋" w:hint="eastAsia"/>
          <w:sz w:val="32"/>
          <w:szCs w:val="32"/>
        </w:rPr>
        <w:t>提供劳务者受害责任</w:t>
      </w:r>
      <w:r w:rsidR="00B22EE9">
        <w:rPr>
          <w:rFonts w:ascii="仿宋" w:eastAsia="仿宋" w:hAnsi="仿宋" w:hint="eastAsia"/>
          <w:sz w:val="32"/>
          <w:szCs w:val="32"/>
        </w:rPr>
        <w:t>、</w:t>
      </w:r>
      <w:r w:rsidR="00E84855" w:rsidRPr="00E84855">
        <w:rPr>
          <w:rFonts w:ascii="仿宋" w:eastAsia="仿宋" w:hAnsi="仿宋" w:hint="eastAsia"/>
          <w:sz w:val="32"/>
          <w:szCs w:val="32"/>
        </w:rPr>
        <w:t>同居关系纠纷</w:t>
      </w:r>
      <w:r w:rsidR="00E84855">
        <w:rPr>
          <w:rFonts w:ascii="仿宋" w:eastAsia="仿宋" w:hAnsi="仿宋" w:hint="eastAsia"/>
          <w:sz w:val="32"/>
          <w:szCs w:val="32"/>
        </w:rPr>
        <w:t>、</w:t>
      </w:r>
      <w:r w:rsidR="00E84855" w:rsidRPr="00E84855">
        <w:rPr>
          <w:rFonts w:ascii="仿宋" w:eastAsia="仿宋" w:hAnsi="仿宋" w:hint="eastAsia"/>
          <w:sz w:val="32"/>
          <w:szCs w:val="32"/>
        </w:rPr>
        <w:t>同居关系析产</w:t>
      </w:r>
      <w:r w:rsidR="00E84855">
        <w:rPr>
          <w:rFonts w:ascii="仿宋" w:eastAsia="仿宋" w:hAnsi="仿宋" w:hint="eastAsia"/>
          <w:sz w:val="32"/>
          <w:szCs w:val="32"/>
        </w:rPr>
        <w:t>、</w:t>
      </w:r>
      <w:r w:rsidR="00B22EE9" w:rsidRPr="00B22EE9">
        <w:rPr>
          <w:rFonts w:ascii="仿宋" w:eastAsia="仿宋" w:hAnsi="仿宋" w:hint="eastAsia"/>
          <w:sz w:val="32"/>
          <w:szCs w:val="32"/>
        </w:rPr>
        <w:t>同居关系子女抚养</w:t>
      </w:r>
      <w:r w:rsidR="00B22EE9">
        <w:rPr>
          <w:rFonts w:ascii="仿宋" w:eastAsia="仿宋" w:hAnsi="仿宋" w:hint="eastAsia"/>
          <w:sz w:val="32"/>
          <w:szCs w:val="32"/>
        </w:rPr>
        <w:t>、</w:t>
      </w:r>
      <w:r w:rsidR="00E84855" w:rsidRPr="00E84855">
        <w:rPr>
          <w:rFonts w:ascii="仿宋" w:eastAsia="仿宋" w:hAnsi="仿宋" w:hint="eastAsia"/>
          <w:sz w:val="32"/>
          <w:szCs w:val="32"/>
        </w:rPr>
        <w:t>土地承包经营权纠纷</w:t>
      </w:r>
      <w:r w:rsidR="00E84855">
        <w:rPr>
          <w:rFonts w:ascii="仿宋" w:eastAsia="仿宋" w:hAnsi="仿宋" w:hint="eastAsia"/>
          <w:sz w:val="32"/>
          <w:szCs w:val="32"/>
        </w:rPr>
        <w:t>、</w:t>
      </w:r>
      <w:r w:rsidR="00E84855" w:rsidRPr="00E84855">
        <w:rPr>
          <w:rFonts w:ascii="仿宋" w:eastAsia="仿宋" w:hAnsi="仿宋" w:hint="eastAsia"/>
          <w:sz w:val="32"/>
          <w:szCs w:val="32"/>
        </w:rPr>
        <w:t>物权确认</w:t>
      </w:r>
      <w:r w:rsidR="00E84855">
        <w:rPr>
          <w:rFonts w:ascii="仿宋" w:eastAsia="仿宋" w:hAnsi="仿宋" w:hint="eastAsia"/>
          <w:sz w:val="32"/>
          <w:szCs w:val="32"/>
        </w:rPr>
        <w:t>、</w:t>
      </w:r>
      <w:r w:rsidR="00E84855" w:rsidRPr="00E84855">
        <w:rPr>
          <w:rFonts w:ascii="仿宋" w:eastAsia="仿宋" w:hAnsi="仿宋" w:hint="eastAsia"/>
          <w:sz w:val="32"/>
          <w:szCs w:val="32"/>
        </w:rPr>
        <w:t>物业服务合同纠纷</w:t>
      </w:r>
      <w:r w:rsidR="00E84855">
        <w:rPr>
          <w:rFonts w:ascii="仿宋" w:eastAsia="仿宋" w:hAnsi="仿宋" w:hint="eastAsia"/>
          <w:sz w:val="32"/>
          <w:szCs w:val="32"/>
        </w:rPr>
        <w:t>、</w:t>
      </w:r>
      <w:r w:rsidR="00B22EE9" w:rsidRPr="00B22EE9">
        <w:rPr>
          <w:rFonts w:ascii="仿宋" w:eastAsia="仿宋" w:hAnsi="仿宋" w:hint="eastAsia"/>
          <w:sz w:val="32"/>
          <w:szCs w:val="32"/>
        </w:rPr>
        <w:t>医疗损害责任</w:t>
      </w:r>
      <w:r w:rsidR="00B22EE9">
        <w:rPr>
          <w:rFonts w:ascii="仿宋" w:eastAsia="仿宋" w:hAnsi="仿宋" w:hint="eastAsia"/>
          <w:sz w:val="32"/>
          <w:szCs w:val="32"/>
        </w:rPr>
        <w:t>、</w:t>
      </w:r>
      <w:r w:rsidR="00E84855" w:rsidRPr="00E84855">
        <w:rPr>
          <w:rFonts w:ascii="仿宋" w:eastAsia="仿宋" w:hAnsi="仿宋" w:hint="eastAsia"/>
          <w:sz w:val="32"/>
          <w:szCs w:val="32"/>
        </w:rPr>
        <w:t>义务帮工人受害责任</w:t>
      </w:r>
      <w:r w:rsidR="00E84855">
        <w:rPr>
          <w:rFonts w:ascii="仿宋" w:eastAsia="仿宋" w:hAnsi="仿宋" w:hint="eastAsia"/>
          <w:sz w:val="32"/>
          <w:szCs w:val="32"/>
        </w:rPr>
        <w:t>、</w:t>
      </w:r>
      <w:r w:rsidR="00E84855" w:rsidRPr="00E84855">
        <w:rPr>
          <w:rFonts w:ascii="仿宋" w:eastAsia="仿宋" w:hAnsi="仿宋" w:hint="eastAsia"/>
          <w:sz w:val="32"/>
          <w:szCs w:val="32"/>
        </w:rPr>
        <w:t>运输合同</w:t>
      </w:r>
      <w:r w:rsidR="00E84855">
        <w:rPr>
          <w:rFonts w:ascii="仿宋" w:eastAsia="仿宋" w:hAnsi="仿宋" w:hint="eastAsia"/>
          <w:sz w:val="32"/>
          <w:szCs w:val="32"/>
        </w:rPr>
        <w:t>、</w:t>
      </w:r>
      <w:r w:rsidR="00E84855" w:rsidRPr="00E84855">
        <w:rPr>
          <w:rFonts w:ascii="仿宋" w:eastAsia="仿宋" w:hAnsi="仿宋" w:hint="eastAsia"/>
          <w:sz w:val="32"/>
          <w:szCs w:val="32"/>
        </w:rPr>
        <w:t>债务转移合同</w:t>
      </w:r>
      <w:r w:rsidR="00E84855">
        <w:rPr>
          <w:rFonts w:ascii="仿宋" w:eastAsia="仿宋" w:hAnsi="仿宋" w:hint="eastAsia"/>
          <w:sz w:val="32"/>
          <w:szCs w:val="32"/>
        </w:rPr>
        <w:t>、</w:t>
      </w:r>
      <w:r w:rsidR="00E84855" w:rsidRPr="00E84855">
        <w:rPr>
          <w:rFonts w:ascii="仿宋" w:eastAsia="仿宋" w:hAnsi="仿宋" w:hint="eastAsia"/>
          <w:sz w:val="32"/>
          <w:szCs w:val="32"/>
        </w:rPr>
        <w:t>装饰装修合同</w:t>
      </w:r>
      <w:r w:rsidR="00E84855">
        <w:rPr>
          <w:rFonts w:ascii="仿宋" w:eastAsia="仿宋" w:hAnsi="仿宋" w:hint="eastAsia"/>
          <w:sz w:val="32"/>
          <w:szCs w:val="32"/>
        </w:rPr>
        <w:t>、</w:t>
      </w:r>
      <w:r w:rsidR="00E84855" w:rsidRPr="00E84855">
        <w:rPr>
          <w:rFonts w:ascii="仿宋" w:eastAsia="仿宋" w:hAnsi="仿宋" w:hint="eastAsia"/>
          <w:sz w:val="32"/>
          <w:szCs w:val="32"/>
        </w:rPr>
        <w:t>追偿权</w:t>
      </w:r>
      <w:r w:rsidR="00E84855">
        <w:rPr>
          <w:rFonts w:ascii="仿宋" w:eastAsia="仿宋" w:hAnsi="仿宋" w:hint="eastAsia"/>
          <w:sz w:val="32"/>
          <w:szCs w:val="32"/>
        </w:rPr>
        <w:t>、</w:t>
      </w:r>
      <w:r w:rsidR="00E84855" w:rsidRPr="00E84855">
        <w:rPr>
          <w:rFonts w:ascii="仿宋" w:eastAsia="仿宋" w:hAnsi="仿宋" w:hint="eastAsia"/>
          <w:sz w:val="32"/>
          <w:szCs w:val="32"/>
        </w:rPr>
        <w:t>追索劳动报酬</w:t>
      </w:r>
      <w:r w:rsidR="00E84855">
        <w:rPr>
          <w:rFonts w:ascii="仿宋" w:eastAsia="仿宋" w:hAnsi="仿宋" w:hint="eastAsia"/>
          <w:sz w:val="32"/>
          <w:szCs w:val="32"/>
        </w:rPr>
        <w:t>、</w:t>
      </w:r>
      <w:r w:rsidR="00B22EE9" w:rsidRPr="00B22EE9">
        <w:rPr>
          <w:rFonts w:ascii="仿宋" w:eastAsia="仿宋" w:hAnsi="仿宋" w:hint="eastAsia"/>
          <w:sz w:val="32"/>
          <w:szCs w:val="32"/>
        </w:rPr>
        <w:t>遗嘱继承纠纷</w:t>
      </w:r>
      <w:r w:rsidR="00B22EE9">
        <w:rPr>
          <w:rFonts w:ascii="仿宋" w:eastAsia="仿宋" w:hAnsi="仿宋" w:hint="eastAsia"/>
          <w:sz w:val="32"/>
          <w:szCs w:val="32"/>
        </w:rPr>
        <w:t>、</w:t>
      </w:r>
      <w:r w:rsidR="00B22EE9" w:rsidRPr="00B22EE9">
        <w:rPr>
          <w:rFonts w:ascii="仿宋" w:eastAsia="仿宋" w:hAnsi="仿宋" w:hint="eastAsia"/>
          <w:sz w:val="32"/>
          <w:szCs w:val="32"/>
        </w:rPr>
        <w:t>租赁合同纠纷</w:t>
      </w:r>
      <w:r w:rsidR="00873419">
        <w:rPr>
          <w:rFonts w:ascii="仿宋" w:eastAsia="仿宋" w:hAnsi="仿宋" w:hint="eastAsia"/>
          <w:sz w:val="32"/>
          <w:szCs w:val="32"/>
        </w:rPr>
        <w:t>12</w:t>
      </w:r>
      <w:r w:rsidR="004D38D5">
        <w:rPr>
          <w:rFonts w:ascii="仿宋" w:eastAsia="仿宋" w:hAnsi="仿宋" w:hint="eastAsia"/>
          <w:sz w:val="32"/>
          <w:szCs w:val="32"/>
        </w:rPr>
        <w:t>和</w:t>
      </w:r>
      <w:r>
        <w:rPr>
          <w:rFonts w:ascii="仿宋" w:eastAsia="仿宋" w:hAnsi="仿宋" w:hint="eastAsia"/>
          <w:sz w:val="32"/>
          <w:szCs w:val="32"/>
        </w:rPr>
        <w:t>适用特别程序案件等</w:t>
      </w:r>
      <w:r w:rsidR="00873419">
        <w:rPr>
          <w:rFonts w:ascii="仿宋" w:eastAsia="仿宋" w:hAnsi="仿宋" w:hint="eastAsia"/>
          <w:sz w:val="32"/>
          <w:szCs w:val="32"/>
        </w:rPr>
        <w:t>59</w:t>
      </w:r>
      <w:r>
        <w:rPr>
          <w:rFonts w:ascii="仿宋" w:eastAsia="仿宋" w:hAnsi="仿宋" w:hint="eastAsia"/>
          <w:sz w:val="32"/>
          <w:szCs w:val="32"/>
        </w:rPr>
        <w:t>种不同类型案件。</w:t>
      </w:r>
    </w:p>
    <w:p w:rsidR="00CC4578" w:rsidRDefault="00CC4578" w:rsidP="00CC4578">
      <w:pPr>
        <w:ind w:firstLineChars="200" w:firstLine="640"/>
        <w:rPr>
          <w:rFonts w:ascii="仿宋" w:eastAsia="仿宋" w:hAnsi="仿宋"/>
          <w:sz w:val="32"/>
          <w:szCs w:val="32"/>
        </w:rPr>
      </w:pPr>
      <w:r>
        <w:rPr>
          <w:rFonts w:ascii="仿宋" w:eastAsia="仿宋" w:hAnsi="仿宋" w:hint="eastAsia"/>
          <w:sz w:val="32"/>
          <w:szCs w:val="32"/>
        </w:rPr>
        <w:t>201</w:t>
      </w:r>
      <w:r w:rsidR="00E84855">
        <w:rPr>
          <w:rFonts w:ascii="仿宋" w:eastAsia="仿宋" w:hAnsi="仿宋" w:hint="eastAsia"/>
          <w:sz w:val="32"/>
          <w:szCs w:val="32"/>
        </w:rPr>
        <w:t>6</w:t>
      </w:r>
      <w:r>
        <w:rPr>
          <w:rFonts w:ascii="仿宋" w:eastAsia="仿宋" w:hAnsi="仿宋" w:hint="eastAsia"/>
          <w:sz w:val="32"/>
          <w:szCs w:val="32"/>
        </w:rPr>
        <w:t>年-201</w:t>
      </w:r>
      <w:r w:rsidR="00E84855">
        <w:rPr>
          <w:rFonts w:ascii="仿宋" w:eastAsia="仿宋" w:hAnsi="仿宋" w:hint="eastAsia"/>
          <w:sz w:val="32"/>
          <w:szCs w:val="32"/>
        </w:rPr>
        <w:t>8</w:t>
      </w:r>
      <w:r>
        <w:rPr>
          <w:rFonts w:ascii="仿宋" w:eastAsia="仿宋" w:hAnsi="仿宋" w:hint="eastAsia"/>
          <w:sz w:val="32"/>
          <w:szCs w:val="32"/>
        </w:rPr>
        <w:t>年，</w:t>
      </w:r>
      <w:r w:rsidR="00E84855">
        <w:rPr>
          <w:rFonts w:ascii="仿宋" w:eastAsia="仿宋" w:hAnsi="仿宋" w:hint="eastAsia"/>
          <w:sz w:val="32"/>
          <w:szCs w:val="32"/>
        </w:rPr>
        <w:t>烟筒山法庭</w:t>
      </w:r>
      <w:r>
        <w:rPr>
          <w:rFonts w:ascii="仿宋" w:eastAsia="仿宋" w:hAnsi="仿宋" w:hint="eastAsia"/>
          <w:sz w:val="32"/>
          <w:szCs w:val="32"/>
        </w:rPr>
        <w:t>各类民事案件受案前12名的案由分别是：民间借贷</w:t>
      </w:r>
      <w:r w:rsidR="00537AF8">
        <w:rPr>
          <w:rFonts w:ascii="仿宋" w:eastAsia="仿宋" w:hAnsi="仿宋" w:hint="eastAsia"/>
          <w:sz w:val="32"/>
          <w:szCs w:val="32"/>
        </w:rPr>
        <w:t>325</w:t>
      </w:r>
      <w:r w:rsidR="00873419">
        <w:rPr>
          <w:rFonts w:ascii="仿宋" w:eastAsia="仿宋" w:hAnsi="仿宋" w:hint="eastAsia"/>
          <w:sz w:val="32"/>
          <w:szCs w:val="32"/>
        </w:rPr>
        <w:t>件</w:t>
      </w:r>
      <w:r>
        <w:rPr>
          <w:rFonts w:ascii="仿宋" w:eastAsia="仿宋" w:hAnsi="仿宋" w:hint="eastAsia"/>
          <w:sz w:val="32"/>
          <w:szCs w:val="32"/>
        </w:rPr>
        <w:t>，占受案总数</w:t>
      </w:r>
      <w:r w:rsidR="00DA7A9C">
        <w:rPr>
          <w:rFonts w:ascii="仿宋" w:eastAsia="仿宋" w:hAnsi="仿宋" w:hint="eastAsia"/>
          <w:sz w:val="32"/>
          <w:szCs w:val="32"/>
        </w:rPr>
        <w:t>的</w:t>
      </w:r>
      <w:r w:rsidR="00537AF8">
        <w:rPr>
          <w:rFonts w:ascii="仿宋" w:eastAsia="仿宋" w:hAnsi="仿宋" w:hint="eastAsia"/>
          <w:sz w:val="32"/>
          <w:szCs w:val="32"/>
        </w:rPr>
        <w:t>27</w:t>
      </w:r>
      <w:r>
        <w:rPr>
          <w:rFonts w:ascii="仿宋" w:eastAsia="仿宋" w:hAnsi="仿宋" w:hint="eastAsia"/>
          <w:sz w:val="32"/>
          <w:szCs w:val="32"/>
        </w:rPr>
        <w:t>.</w:t>
      </w:r>
      <w:r w:rsidR="00537AF8">
        <w:rPr>
          <w:rFonts w:ascii="仿宋" w:eastAsia="仿宋" w:hAnsi="仿宋" w:hint="eastAsia"/>
          <w:sz w:val="32"/>
          <w:szCs w:val="32"/>
        </w:rPr>
        <w:t>16</w:t>
      </w:r>
      <w:r>
        <w:rPr>
          <w:rFonts w:ascii="仿宋" w:eastAsia="仿宋" w:hAnsi="仿宋" w:hint="eastAsia"/>
          <w:sz w:val="32"/>
          <w:szCs w:val="32"/>
        </w:rPr>
        <w:t>%；离婚</w:t>
      </w:r>
      <w:r w:rsidR="00537AF8">
        <w:rPr>
          <w:rFonts w:ascii="仿宋" w:eastAsia="仿宋" w:hAnsi="仿宋" w:hint="eastAsia"/>
          <w:sz w:val="32"/>
          <w:szCs w:val="32"/>
        </w:rPr>
        <w:t>246</w:t>
      </w:r>
      <w:r>
        <w:rPr>
          <w:rFonts w:ascii="仿宋" w:eastAsia="仿宋" w:hAnsi="仿宋" w:hint="eastAsia"/>
          <w:sz w:val="32"/>
          <w:szCs w:val="32"/>
        </w:rPr>
        <w:t>件，占受案总数</w:t>
      </w:r>
      <w:r w:rsidR="00537AF8">
        <w:rPr>
          <w:rFonts w:ascii="仿宋" w:eastAsia="仿宋" w:hAnsi="仿宋" w:hint="eastAsia"/>
          <w:sz w:val="32"/>
          <w:szCs w:val="32"/>
        </w:rPr>
        <w:t>20.45</w:t>
      </w:r>
      <w:r>
        <w:rPr>
          <w:rFonts w:ascii="仿宋" w:eastAsia="仿宋" w:hAnsi="仿宋" w:hint="eastAsia"/>
          <w:sz w:val="32"/>
          <w:szCs w:val="32"/>
        </w:rPr>
        <w:t>%；</w:t>
      </w:r>
      <w:r w:rsidR="00537AF8">
        <w:rPr>
          <w:rFonts w:ascii="仿宋" w:eastAsia="仿宋" w:hAnsi="仿宋" w:hint="eastAsia"/>
          <w:sz w:val="32"/>
          <w:szCs w:val="32"/>
        </w:rPr>
        <w:t>法定继承178件，占受案总数14.80%；</w:t>
      </w:r>
      <w:r>
        <w:rPr>
          <w:rFonts w:ascii="仿宋" w:eastAsia="仿宋" w:hAnsi="仿宋" w:hint="eastAsia"/>
          <w:sz w:val="32"/>
          <w:szCs w:val="32"/>
        </w:rPr>
        <w:t>机动车交通事故责任</w:t>
      </w:r>
      <w:r w:rsidR="00537AF8">
        <w:rPr>
          <w:rFonts w:ascii="仿宋" w:eastAsia="仿宋" w:hAnsi="仿宋" w:hint="eastAsia"/>
          <w:sz w:val="32"/>
          <w:szCs w:val="32"/>
        </w:rPr>
        <w:t>（目前已</w:t>
      </w:r>
      <w:proofErr w:type="gramStart"/>
      <w:r w:rsidR="00537AF8">
        <w:rPr>
          <w:rFonts w:ascii="仿宋" w:eastAsia="仿宋" w:hAnsi="仿宋" w:hint="eastAsia"/>
          <w:sz w:val="32"/>
          <w:szCs w:val="32"/>
        </w:rPr>
        <w:t>由道交法庭</w:t>
      </w:r>
      <w:proofErr w:type="gramEnd"/>
      <w:r w:rsidR="00537AF8">
        <w:rPr>
          <w:rFonts w:ascii="仿宋" w:eastAsia="仿宋" w:hAnsi="仿宋" w:hint="eastAsia"/>
          <w:sz w:val="32"/>
          <w:szCs w:val="32"/>
        </w:rPr>
        <w:t>专案受理）68</w:t>
      </w:r>
      <w:r>
        <w:rPr>
          <w:rFonts w:ascii="仿宋" w:eastAsia="仿宋" w:hAnsi="仿宋" w:hint="eastAsia"/>
          <w:sz w:val="32"/>
          <w:szCs w:val="32"/>
        </w:rPr>
        <w:t>件，占受案总数5.</w:t>
      </w:r>
      <w:r w:rsidR="00537AF8">
        <w:rPr>
          <w:rFonts w:ascii="仿宋" w:eastAsia="仿宋" w:hAnsi="仿宋" w:hint="eastAsia"/>
          <w:sz w:val="32"/>
          <w:szCs w:val="32"/>
        </w:rPr>
        <w:t>65</w:t>
      </w:r>
      <w:r>
        <w:rPr>
          <w:rFonts w:ascii="仿宋" w:eastAsia="仿宋" w:hAnsi="仿宋" w:hint="eastAsia"/>
          <w:sz w:val="32"/>
          <w:szCs w:val="32"/>
        </w:rPr>
        <w:t>%；</w:t>
      </w:r>
      <w:r w:rsidR="00537AF8">
        <w:rPr>
          <w:rFonts w:ascii="仿宋" w:eastAsia="仿宋" w:hAnsi="仿宋" w:hint="eastAsia"/>
          <w:sz w:val="32"/>
          <w:szCs w:val="32"/>
        </w:rPr>
        <w:t>劳务合同63件，占受案</w:t>
      </w:r>
      <w:r w:rsidR="00537AF8">
        <w:rPr>
          <w:rFonts w:ascii="仿宋" w:eastAsia="仿宋" w:hAnsi="仿宋" w:hint="eastAsia"/>
          <w:sz w:val="32"/>
          <w:szCs w:val="32"/>
        </w:rPr>
        <w:lastRenderedPageBreak/>
        <w:t>总数5.24%；买卖合同39件，占受案总数3.24%；</w:t>
      </w:r>
      <w:r>
        <w:rPr>
          <w:rFonts w:ascii="仿宋" w:eastAsia="仿宋" w:hAnsi="仿宋" w:hint="eastAsia"/>
          <w:sz w:val="32"/>
          <w:szCs w:val="32"/>
        </w:rPr>
        <w:t>生命、健康权</w:t>
      </w:r>
      <w:r w:rsidR="00537AF8">
        <w:rPr>
          <w:rFonts w:ascii="仿宋" w:eastAsia="仿宋" w:hAnsi="仿宋" w:hint="eastAsia"/>
          <w:sz w:val="32"/>
          <w:szCs w:val="32"/>
        </w:rPr>
        <w:t>、身体权33</w:t>
      </w:r>
      <w:r>
        <w:rPr>
          <w:rFonts w:ascii="仿宋" w:eastAsia="仿宋" w:hAnsi="仿宋" w:hint="eastAsia"/>
          <w:sz w:val="32"/>
          <w:szCs w:val="32"/>
        </w:rPr>
        <w:t>件，占受案总数</w:t>
      </w:r>
      <w:r w:rsidR="00537AF8">
        <w:rPr>
          <w:rFonts w:ascii="仿宋" w:eastAsia="仿宋" w:hAnsi="仿宋" w:hint="eastAsia"/>
          <w:sz w:val="32"/>
          <w:szCs w:val="32"/>
        </w:rPr>
        <w:t>2.74</w:t>
      </w:r>
      <w:r>
        <w:rPr>
          <w:rFonts w:ascii="仿宋" w:eastAsia="仿宋" w:hAnsi="仿宋" w:hint="eastAsia"/>
          <w:sz w:val="32"/>
          <w:szCs w:val="32"/>
        </w:rPr>
        <w:t>%；</w:t>
      </w:r>
      <w:r w:rsidR="00537AF8">
        <w:rPr>
          <w:rFonts w:ascii="仿宋" w:eastAsia="仿宋" w:hAnsi="仿宋" w:hint="eastAsia"/>
          <w:sz w:val="32"/>
          <w:szCs w:val="32"/>
        </w:rPr>
        <w:t>建设工程合同28件，占受案总数2.33%；变更抚养关系19件，占受案总数1.58%；抚养费</w:t>
      </w:r>
      <w:r>
        <w:rPr>
          <w:rFonts w:ascii="仿宋" w:eastAsia="仿宋" w:hAnsi="仿宋" w:hint="eastAsia"/>
          <w:sz w:val="32"/>
          <w:szCs w:val="32"/>
        </w:rPr>
        <w:t>1</w:t>
      </w:r>
      <w:r w:rsidR="00537AF8">
        <w:rPr>
          <w:rFonts w:ascii="仿宋" w:eastAsia="仿宋" w:hAnsi="仿宋" w:hint="eastAsia"/>
          <w:sz w:val="32"/>
          <w:szCs w:val="32"/>
        </w:rPr>
        <w:t>9</w:t>
      </w:r>
      <w:r>
        <w:rPr>
          <w:rFonts w:ascii="仿宋" w:eastAsia="仿宋" w:hAnsi="仿宋" w:hint="eastAsia"/>
          <w:sz w:val="32"/>
          <w:szCs w:val="32"/>
        </w:rPr>
        <w:t>件，占受案总数</w:t>
      </w:r>
      <w:r w:rsidR="00537AF8">
        <w:rPr>
          <w:rFonts w:ascii="仿宋" w:eastAsia="仿宋" w:hAnsi="仿宋" w:hint="eastAsia"/>
          <w:sz w:val="32"/>
          <w:szCs w:val="32"/>
        </w:rPr>
        <w:t>1.58</w:t>
      </w:r>
      <w:r>
        <w:rPr>
          <w:rFonts w:ascii="仿宋" w:eastAsia="仿宋" w:hAnsi="仿宋" w:hint="eastAsia"/>
          <w:sz w:val="32"/>
          <w:szCs w:val="32"/>
        </w:rPr>
        <w:t>%；</w:t>
      </w:r>
      <w:r w:rsidR="00537AF8">
        <w:rPr>
          <w:rFonts w:ascii="仿宋" w:eastAsia="仿宋" w:hAnsi="仿宋" w:hint="eastAsia"/>
          <w:sz w:val="32"/>
          <w:szCs w:val="32"/>
        </w:rPr>
        <w:t>农村土地承包合同17</w:t>
      </w:r>
      <w:r>
        <w:rPr>
          <w:rFonts w:ascii="仿宋" w:eastAsia="仿宋" w:hAnsi="仿宋" w:hint="eastAsia"/>
          <w:sz w:val="32"/>
          <w:szCs w:val="32"/>
        </w:rPr>
        <w:t>件，占受案总数</w:t>
      </w:r>
      <w:r w:rsidR="00537AF8">
        <w:rPr>
          <w:rFonts w:ascii="仿宋" w:eastAsia="仿宋" w:hAnsi="仿宋" w:hint="eastAsia"/>
          <w:sz w:val="32"/>
          <w:szCs w:val="32"/>
        </w:rPr>
        <w:t>1.41</w:t>
      </w:r>
      <w:r>
        <w:rPr>
          <w:rFonts w:ascii="仿宋" w:eastAsia="仿宋" w:hAnsi="仿宋" w:hint="eastAsia"/>
          <w:sz w:val="32"/>
          <w:szCs w:val="32"/>
        </w:rPr>
        <w:t>%；合同</w:t>
      </w:r>
      <w:r w:rsidR="00537AF8">
        <w:rPr>
          <w:rFonts w:ascii="仿宋" w:eastAsia="仿宋" w:hAnsi="仿宋" w:hint="eastAsia"/>
          <w:sz w:val="32"/>
          <w:szCs w:val="32"/>
        </w:rPr>
        <w:t>13</w:t>
      </w:r>
      <w:r>
        <w:rPr>
          <w:rFonts w:ascii="仿宋" w:eastAsia="仿宋" w:hAnsi="仿宋" w:hint="eastAsia"/>
          <w:sz w:val="32"/>
          <w:szCs w:val="32"/>
        </w:rPr>
        <w:t>件，占受案总数</w:t>
      </w:r>
      <w:r w:rsidR="00537AF8">
        <w:rPr>
          <w:rFonts w:ascii="仿宋" w:eastAsia="仿宋" w:hAnsi="仿宋" w:hint="eastAsia"/>
          <w:sz w:val="32"/>
          <w:szCs w:val="32"/>
        </w:rPr>
        <w:t>1.08</w:t>
      </w:r>
      <w:r>
        <w:rPr>
          <w:rFonts w:ascii="仿宋" w:eastAsia="仿宋" w:hAnsi="仿宋" w:hint="eastAsia"/>
          <w:sz w:val="32"/>
          <w:szCs w:val="32"/>
        </w:rPr>
        <w:t>%；其他</w:t>
      </w:r>
      <w:r w:rsidR="00537AF8">
        <w:rPr>
          <w:rFonts w:ascii="仿宋" w:eastAsia="仿宋" w:hAnsi="仿宋" w:hint="eastAsia"/>
          <w:sz w:val="32"/>
          <w:szCs w:val="32"/>
        </w:rPr>
        <w:t>155</w:t>
      </w:r>
      <w:r>
        <w:rPr>
          <w:rFonts w:ascii="仿宋" w:eastAsia="仿宋" w:hAnsi="仿宋" w:hint="eastAsia"/>
          <w:sz w:val="32"/>
          <w:szCs w:val="32"/>
        </w:rPr>
        <w:t>件，占受案总数</w:t>
      </w:r>
      <w:r w:rsidR="00537AF8">
        <w:rPr>
          <w:rFonts w:ascii="仿宋" w:eastAsia="仿宋" w:hAnsi="仿宋" w:hint="eastAsia"/>
          <w:sz w:val="32"/>
          <w:szCs w:val="32"/>
        </w:rPr>
        <w:t>12.88</w:t>
      </w:r>
      <w:r>
        <w:rPr>
          <w:rFonts w:ascii="仿宋" w:eastAsia="仿宋" w:hAnsi="仿宋" w:hint="eastAsia"/>
          <w:sz w:val="32"/>
          <w:szCs w:val="32"/>
        </w:rPr>
        <w:t>%。</w:t>
      </w:r>
    </w:p>
    <w:p w:rsidR="00537AF8" w:rsidRDefault="00537AF8" w:rsidP="00CC4578">
      <w:pPr>
        <w:ind w:firstLineChars="200" w:firstLine="640"/>
        <w:rPr>
          <w:rFonts w:ascii="仿宋" w:eastAsia="仿宋" w:hAnsi="仿宋"/>
          <w:sz w:val="32"/>
          <w:szCs w:val="32"/>
        </w:rPr>
      </w:pPr>
      <w:r>
        <w:rPr>
          <w:rFonts w:ascii="仿宋" w:eastAsia="仿宋" w:hAnsi="仿宋" w:hint="eastAsia"/>
          <w:sz w:val="32"/>
          <w:szCs w:val="32"/>
        </w:rPr>
        <w:t>2016年-2018年案由分布情况</w:t>
      </w:r>
    </w:p>
    <w:p w:rsidR="00537AF8" w:rsidRDefault="00537AF8" w:rsidP="00CC4578">
      <w:pPr>
        <w:ind w:firstLineChars="200" w:firstLine="640"/>
        <w:rPr>
          <w:rFonts w:ascii="仿宋" w:eastAsia="仿宋" w:hAnsi="仿宋"/>
          <w:sz w:val="32"/>
          <w:szCs w:val="32"/>
        </w:rPr>
      </w:pPr>
      <w:r>
        <w:rPr>
          <w:rFonts w:ascii="仿宋" w:eastAsia="仿宋" w:hAnsi="仿宋"/>
          <w:noProof/>
          <w:sz w:val="32"/>
          <w:szCs w:val="32"/>
        </w:rPr>
        <w:drawing>
          <wp:inline distT="0" distB="0" distL="0" distR="0">
            <wp:extent cx="5275640" cy="3817088"/>
            <wp:effectExtent l="19050" t="0" r="2026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4578" w:rsidRDefault="00CC4578" w:rsidP="00FE1047">
      <w:pPr>
        <w:ind w:firstLineChars="200" w:firstLine="600"/>
        <w:rPr>
          <w:rFonts w:ascii="仿宋" w:eastAsia="仿宋" w:hAnsi="仿宋"/>
          <w:sz w:val="30"/>
          <w:szCs w:val="30"/>
        </w:rPr>
      </w:pPr>
    </w:p>
    <w:p w:rsidR="00CC4578" w:rsidRPr="008D5D36" w:rsidRDefault="00CC4578" w:rsidP="00DA7A9C">
      <w:pPr>
        <w:adjustRightInd w:val="0"/>
        <w:snapToGrid w:val="0"/>
        <w:spacing w:line="360" w:lineRule="auto"/>
        <w:ind w:firstLineChars="200" w:firstLine="602"/>
        <w:rPr>
          <w:rFonts w:ascii="仿宋" w:eastAsia="仿宋" w:hAnsi="仿宋"/>
          <w:b/>
          <w:sz w:val="30"/>
          <w:szCs w:val="30"/>
        </w:rPr>
      </w:pPr>
      <w:r w:rsidRPr="008D5D36">
        <w:rPr>
          <w:rFonts w:ascii="仿宋" w:eastAsia="仿宋" w:hAnsi="仿宋" w:hint="eastAsia"/>
          <w:b/>
          <w:sz w:val="30"/>
          <w:szCs w:val="30"/>
        </w:rPr>
        <w:t>二、</w:t>
      </w:r>
      <w:r>
        <w:rPr>
          <w:rFonts w:ascii="仿宋" w:eastAsia="仿宋" w:hAnsi="仿宋" w:hint="eastAsia"/>
          <w:b/>
          <w:sz w:val="30"/>
          <w:szCs w:val="30"/>
        </w:rPr>
        <w:t>当前</w:t>
      </w:r>
      <w:r w:rsidR="00FE1047">
        <w:rPr>
          <w:rFonts w:ascii="仿宋" w:eastAsia="仿宋" w:hAnsi="仿宋" w:hint="eastAsia"/>
          <w:b/>
          <w:sz w:val="30"/>
          <w:szCs w:val="30"/>
        </w:rPr>
        <w:t>烟筒山人民法庭</w:t>
      </w:r>
      <w:r w:rsidRPr="008D5D36">
        <w:rPr>
          <w:rFonts w:ascii="仿宋" w:eastAsia="仿宋" w:hAnsi="仿宋" w:hint="eastAsia"/>
          <w:b/>
          <w:sz w:val="30"/>
          <w:szCs w:val="30"/>
        </w:rPr>
        <w:t>民事审判工作的基本特点</w:t>
      </w:r>
    </w:p>
    <w:p w:rsidR="00CC4578" w:rsidRDefault="00CC4578" w:rsidP="00CC4578">
      <w:pPr>
        <w:adjustRightInd w:val="0"/>
        <w:snapToGrid w:val="0"/>
        <w:spacing w:line="360" w:lineRule="auto"/>
        <w:ind w:firstLineChars="200" w:firstLine="643"/>
        <w:rPr>
          <w:rFonts w:ascii="仿宋" w:eastAsia="仿宋" w:hAnsi="仿宋" w:cs="仿宋"/>
          <w:b/>
          <w:sz w:val="32"/>
          <w:szCs w:val="32"/>
        </w:rPr>
      </w:pPr>
      <w:r w:rsidRPr="008D5D36">
        <w:rPr>
          <w:rFonts w:ascii="仿宋" w:eastAsia="仿宋" w:hAnsi="仿宋" w:cs="仿宋" w:hint="eastAsia"/>
          <w:b/>
          <w:sz w:val="32"/>
          <w:szCs w:val="32"/>
        </w:rPr>
        <w:t>(</w:t>
      </w:r>
      <w:proofErr w:type="gramStart"/>
      <w:r w:rsidRPr="008D5D36">
        <w:rPr>
          <w:rFonts w:ascii="仿宋" w:eastAsia="仿宋" w:hAnsi="仿宋" w:cs="仿宋" w:hint="eastAsia"/>
          <w:b/>
          <w:sz w:val="32"/>
          <w:szCs w:val="32"/>
        </w:rPr>
        <w:t>一</w:t>
      </w:r>
      <w:proofErr w:type="gramEnd"/>
      <w:r w:rsidRPr="008D5D36">
        <w:rPr>
          <w:rFonts w:ascii="仿宋" w:eastAsia="仿宋" w:hAnsi="仿宋" w:cs="仿宋" w:hint="eastAsia"/>
          <w:b/>
          <w:sz w:val="32"/>
          <w:szCs w:val="32"/>
        </w:rPr>
        <w:t>)受案数量激增。</w:t>
      </w:r>
    </w:p>
    <w:p w:rsidR="00CC4578" w:rsidRDefault="00CC4578" w:rsidP="00CC4578">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从民事案件总量看，案件数量逐年增长，民事审判任务日益繁重，特别是涉及民间借贷案件及离婚案件，增长幅度</w:t>
      </w:r>
      <w:r>
        <w:rPr>
          <w:rFonts w:ascii="仿宋" w:eastAsia="仿宋" w:hAnsi="仿宋" w:cs="仿宋" w:hint="eastAsia"/>
          <w:sz w:val="32"/>
          <w:szCs w:val="32"/>
        </w:rPr>
        <w:lastRenderedPageBreak/>
        <w:t>尤为突出。三年共审结民间借贷</w:t>
      </w:r>
      <w:r w:rsidR="00FE1047">
        <w:rPr>
          <w:rFonts w:ascii="仿宋" w:eastAsia="仿宋" w:hAnsi="仿宋" w:hint="eastAsia"/>
          <w:sz w:val="32"/>
          <w:szCs w:val="32"/>
        </w:rPr>
        <w:t>325件</w:t>
      </w:r>
      <w:r>
        <w:rPr>
          <w:rFonts w:ascii="仿宋" w:eastAsia="仿宋" w:hAnsi="仿宋" w:cs="仿宋" w:hint="eastAsia"/>
          <w:sz w:val="32"/>
          <w:szCs w:val="32"/>
        </w:rPr>
        <w:t>、</w:t>
      </w:r>
      <w:r w:rsidR="00FE1047">
        <w:rPr>
          <w:rFonts w:ascii="仿宋" w:eastAsia="仿宋" w:hAnsi="仿宋" w:hint="eastAsia"/>
          <w:sz w:val="32"/>
          <w:szCs w:val="32"/>
        </w:rPr>
        <w:t>离婚246</w:t>
      </w:r>
      <w:r>
        <w:rPr>
          <w:rFonts w:ascii="仿宋" w:eastAsia="仿宋" w:hAnsi="仿宋" w:cs="仿宋" w:hint="eastAsia"/>
          <w:sz w:val="32"/>
          <w:szCs w:val="32"/>
        </w:rPr>
        <w:t>件，较早年明显增长。说明越来越多群众选择用诉讼手段维护自身合法权益,司法保障民事权益作用越来越大。</w:t>
      </w:r>
    </w:p>
    <w:p w:rsidR="00CC4578" w:rsidRDefault="00CC4578" w:rsidP="00CC4578">
      <w:pPr>
        <w:adjustRightInd w:val="0"/>
        <w:snapToGrid w:val="0"/>
        <w:spacing w:line="360" w:lineRule="auto"/>
        <w:ind w:firstLineChars="200" w:firstLine="643"/>
        <w:rPr>
          <w:rFonts w:ascii="仿宋" w:eastAsia="仿宋" w:hAnsi="仿宋" w:cs="仿宋"/>
          <w:sz w:val="32"/>
          <w:szCs w:val="32"/>
        </w:rPr>
      </w:pPr>
      <w:r w:rsidRPr="00F24CD9">
        <w:rPr>
          <w:rFonts w:ascii="仿宋" w:eastAsia="仿宋" w:hAnsi="仿宋" w:cs="仿宋" w:hint="eastAsia"/>
          <w:b/>
          <w:sz w:val="32"/>
          <w:szCs w:val="32"/>
        </w:rPr>
        <w:t>（二)案件类型多样。</w:t>
      </w:r>
    </w:p>
    <w:p w:rsidR="00CC4578" w:rsidRDefault="00CC4578" w:rsidP="00CC4578">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从民事案件类型看，</w:t>
      </w:r>
      <w:r w:rsidR="00FE1047">
        <w:rPr>
          <w:rFonts w:ascii="仿宋" w:eastAsia="仿宋" w:hAnsi="仿宋" w:cs="仿宋" w:hint="eastAsia"/>
          <w:sz w:val="32"/>
          <w:szCs w:val="32"/>
        </w:rPr>
        <w:t>烟筒山法庭</w:t>
      </w:r>
      <w:r>
        <w:rPr>
          <w:rFonts w:ascii="仿宋" w:eastAsia="仿宋" w:hAnsi="仿宋" w:cs="仿宋" w:hint="eastAsia"/>
          <w:sz w:val="32"/>
          <w:szCs w:val="32"/>
        </w:rPr>
        <w:t>民事审判案件涉及民间借贷纠纷、婚姻家庭纠纷等</w:t>
      </w:r>
      <w:r w:rsidR="00FE1047">
        <w:rPr>
          <w:rFonts w:ascii="仿宋" w:eastAsia="仿宋" w:hAnsi="仿宋" w:cs="仿宋" w:hint="eastAsia"/>
          <w:sz w:val="32"/>
          <w:szCs w:val="32"/>
        </w:rPr>
        <w:t>59</w:t>
      </w:r>
      <w:r>
        <w:rPr>
          <w:rFonts w:ascii="仿宋" w:eastAsia="仿宋" w:hAnsi="仿宋" w:cs="仿宋" w:hint="eastAsia"/>
          <w:sz w:val="32"/>
          <w:szCs w:val="32"/>
        </w:rPr>
        <w:t xml:space="preserve">种类型, </w:t>
      </w:r>
      <w:r w:rsidR="00FE1047">
        <w:rPr>
          <w:rFonts w:ascii="仿宋" w:eastAsia="仿宋" w:hAnsi="仿宋" w:cs="仿宋" w:hint="eastAsia"/>
          <w:sz w:val="32"/>
          <w:szCs w:val="32"/>
        </w:rPr>
        <w:t>范围十分广泛，关系群众生活方方面面。三年来</w:t>
      </w:r>
      <w:r>
        <w:rPr>
          <w:rFonts w:ascii="仿宋" w:eastAsia="仿宋" w:hAnsi="仿宋" w:cs="仿宋" w:hint="eastAsia"/>
          <w:sz w:val="32"/>
          <w:szCs w:val="32"/>
        </w:rPr>
        <w:t>，案件类型呈现多元化,民事权益保护宽度日益拓展。</w:t>
      </w:r>
    </w:p>
    <w:p w:rsidR="00CC4578" w:rsidRDefault="00CC4578" w:rsidP="00CC4578">
      <w:pPr>
        <w:adjustRightInd w:val="0"/>
        <w:snapToGrid w:val="0"/>
        <w:spacing w:line="360" w:lineRule="auto"/>
        <w:ind w:firstLineChars="200" w:firstLine="643"/>
        <w:rPr>
          <w:rFonts w:ascii="仿宋" w:eastAsia="仿宋" w:hAnsi="仿宋" w:cs="仿宋"/>
          <w:sz w:val="32"/>
          <w:szCs w:val="32"/>
        </w:rPr>
      </w:pPr>
      <w:r w:rsidRPr="00F24CD9">
        <w:rPr>
          <w:rFonts w:ascii="仿宋" w:eastAsia="仿宋" w:hAnsi="仿宋" w:cs="仿宋" w:hint="eastAsia"/>
          <w:b/>
          <w:sz w:val="32"/>
          <w:szCs w:val="32"/>
        </w:rPr>
        <w:t>（三）化解难度增大。</w:t>
      </w:r>
    </w:p>
    <w:p w:rsidR="00CC4578" w:rsidRDefault="00CC4578" w:rsidP="00CC4578">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从民事案件难度看，民事审判涉及诸多矛盾冲突，实现利益平衡和</w:t>
      </w:r>
      <w:proofErr w:type="gramStart"/>
      <w:r>
        <w:rPr>
          <w:rFonts w:ascii="仿宋" w:eastAsia="仿宋" w:hAnsi="仿宋" w:cs="仿宋" w:hint="eastAsia"/>
          <w:sz w:val="32"/>
          <w:szCs w:val="32"/>
        </w:rPr>
        <w:t>案结</w:t>
      </w:r>
      <w:proofErr w:type="gramEnd"/>
      <w:r>
        <w:rPr>
          <w:rFonts w:ascii="仿宋" w:eastAsia="仿宋" w:hAnsi="仿宋" w:cs="仿宋" w:hint="eastAsia"/>
          <w:sz w:val="32"/>
          <w:szCs w:val="32"/>
        </w:rPr>
        <w:t>事了难度大。新型、疑难复杂民事案件多，出现</w:t>
      </w:r>
      <w:proofErr w:type="gramStart"/>
      <w:r>
        <w:rPr>
          <w:rFonts w:ascii="仿宋" w:eastAsia="仿宋" w:hAnsi="仿宋" w:cs="仿宋" w:hint="eastAsia"/>
          <w:sz w:val="32"/>
          <w:szCs w:val="32"/>
        </w:rPr>
        <w:t>了如案外人</w:t>
      </w:r>
      <w:proofErr w:type="gramEnd"/>
      <w:r>
        <w:rPr>
          <w:rFonts w:ascii="仿宋" w:eastAsia="仿宋" w:hAnsi="仿宋" w:cs="仿宋" w:hint="eastAsia"/>
          <w:sz w:val="32"/>
          <w:szCs w:val="32"/>
        </w:rPr>
        <w:t>执行异议、适用特别程序等新类型案件。司法实践中,一些传统民事案件如民间借贷、离婚等，也在事实认定、法律适用等方面争议较多。</w:t>
      </w:r>
      <w:proofErr w:type="gramStart"/>
      <w:r>
        <w:rPr>
          <w:rFonts w:ascii="仿宋" w:eastAsia="仿宋" w:hAnsi="仿宋" w:cs="仿宋" w:hint="eastAsia"/>
          <w:sz w:val="32"/>
          <w:szCs w:val="32"/>
        </w:rPr>
        <w:t>群体性涉诉</w:t>
      </w:r>
      <w:proofErr w:type="gramEnd"/>
      <w:r>
        <w:rPr>
          <w:rFonts w:ascii="仿宋" w:eastAsia="仿宋" w:hAnsi="仿宋" w:cs="仿宋" w:hint="eastAsia"/>
          <w:sz w:val="32"/>
          <w:szCs w:val="32"/>
        </w:rPr>
        <w:t>纠纷增加，具有事涉利益主体多、矛盾尖锐、社会影响大等特点。在纠纷处理过程中当事人情绪通常较为激动，经常采取激烈手段表达意愿和要求。</w:t>
      </w:r>
    </w:p>
    <w:p w:rsidR="00CC4578" w:rsidRDefault="00CC4578" w:rsidP="00CC4578">
      <w:pPr>
        <w:adjustRightInd w:val="0"/>
        <w:snapToGrid w:val="0"/>
        <w:spacing w:line="360" w:lineRule="auto"/>
        <w:ind w:firstLineChars="200" w:firstLine="643"/>
        <w:rPr>
          <w:rFonts w:ascii="仿宋" w:eastAsia="仿宋" w:hAnsi="仿宋" w:cs="仿宋"/>
          <w:sz w:val="32"/>
          <w:szCs w:val="32"/>
        </w:rPr>
      </w:pPr>
      <w:r w:rsidRPr="00F24CD9">
        <w:rPr>
          <w:rFonts w:ascii="仿宋" w:eastAsia="仿宋" w:hAnsi="仿宋" w:cs="仿宋" w:hint="eastAsia"/>
          <w:b/>
          <w:sz w:val="32"/>
          <w:szCs w:val="32"/>
        </w:rPr>
        <w:t>（四）审判质效较好。</w:t>
      </w:r>
    </w:p>
    <w:p w:rsidR="00DA7A9C" w:rsidRDefault="00CC4578" w:rsidP="00DA7A9C">
      <w:pPr>
        <w:adjustRightInd w:val="0"/>
        <w:snapToGrid w:val="0"/>
        <w:spacing w:line="360" w:lineRule="auto"/>
        <w:ind w:firstLineChars="200" w:firstLine="640"/>
        <w:rPr>
          <w:rFonts w:ascii="仿宋" w:eastAsia="仿宋" w:hAnsi="仿宋" w:cs="仿宋"/>
          <w:sz w:val="32"/>
          <w:szCs w:val="32"/>
        </w:rPr>
      </w:pPr>
      <w:r>
        <w:rPr>
          <w:rFonts w:ascii="仿宋" w:eastAsia="仿宋" w:hAnsi="仿宋" w:cs="仿宋" w:hint="eastAsia"/>
          <w:sz w:val="32"/>
          <w:szCs w:val="32"/>
        </w:rPr>
        <w:t>从民事案件质效看，三年来在吉林市中级人民法院考评全市（县）区法院审判质</w:t>
      </w:r>
      <w:proofErr w:type="gramStart"/>
      <w:r>
        <w:rPr>
          <w:rFonts w:ascii="仿宋" w:eastAsia="仿宋" w:hAnsi="仿宋" w:cs="仿宋" w:hint="eastAsia"/>
          <w:sz w:val="32"/>
          <w:szCs w:val="32"/>
        </w:rPr>
        <w:t>效指标</w:t>
      </w:r>
      <w:proofErr w:type="gramEnd"/>
      <w:r>
        <w:rPr>
          <w:rFonts w:ascii="仿宋" w:eastAsia="仿宋" w:hAnsi="仿宋" w:cs="仿宋" w:hint="eastAsia"/>
          <w:sz w:val="32"/>
          <w:szCs w:val="32"/>
        </w:rPr>
        <w:t>中，</w:t>
      </w:r>
      <w:r w:rsidR="00CC4B72">
        <w:rPr>
          <w:rFonts w:ascii="仿宋" w:eastAsia="仿宋" w:hAnsi="仿宋" w:cs="仿宋" w:hint="eastAsia"/>
          <w:sz w:val="32"/>
          <w:szCs w:val="32"/>
        </w:rPr>
        <w:t>烟筒山</w:t>
      </w:r>
      <w:r w:rsidR="00CC4B72">
        <w:rPr>
          <w:rFonts w:ascii="仿宋" w:eastAsia="仿宋" w:hAnsi="仿宋" w:cs="仿宋" w:hint="eastAsia"/>
          <w:sz w:val="32"/>
          <w:szCs w:val="32"/>
        </w:rPr>
        <w:t>人民</w:t>
      </w:r>
      <w:r w:rsidR="00CC4B72">
        <w:rPr>
          <w:rFonts w:ascii="仿宋" w:eastAsia="仿宋" w:hAnsi="仿宋" w:cs="仿宋" w:hint="eastAsia"/>
          <w:sz w:val="32"/>
          <w:szCs w:val="32"/>
        </w:rPr>
        <w:t>法庭</w:t>
      </w:r>
      <w:r>
        <w:rPr>
          <w:rFonts w:ascii="仿宋" w:eastAsia="仿宋" w:hAnsi="仿宋" w:cs="仿宋" w:hint="eastAsia"/>
          <w:sz w:val="32"/>
          <w:szCs w:val="32"/>
        </w:rPr>
        <w:t>结案数、结案率、案件调解率等项目指标居</w:t>
      </w:r>
      <w:r w:rsidR="00CC4B72">
        <w:rPr>
          <w:rFonts w:ascii="仿宋" w:eastAsia="仿宋" w:hAnsi="仿宋" w:cs="仿宋" w:hint="eastAsia"/>
          <w:sz w:val="32"/>
          <w:szCs w:val="32"/>
        </w:rPr>
        <w:t>本院</w:t>
      </w:r>
      <w:r>
        <w:rPr>
          <w:rFonts w:ascii="仿宋" w:eastAsia="仿宋" w:hAnsi="仿宋" w:cs="仿宋" w:hint="eastAsia"/>
          <w:sz w:val="32"/>
          <w:szCs w:val="32"/>
        </w:rPr>
        <w:t>法院系统前列。审判各项质</w:t>
      </w:r>
      <w:proofErr w:type="gramStart"/>
      <w:r>
        <w:rPr>
          <w:rFonts w:ascii="仿宋" w:eastAsia="仿宋" w:hAnsi="仿宋" w:cs="仿宋" w:hint="eastAsia"/>
          <w:sz w:val="32"/>
          <w:szCs w:val="32"/>
        </w:rPr>
        <w:t>效指标</w:t>
      </w:r>
      <w:proofErr w:type="gramEnd"/>
      <w:r>
        <w:rPr>
          <w:rFonts w:ascii="仿宋" w:eastAsia="仿宋" w:hAnsi="仿宋" w:cs="仿宋" w:hint="eastAsia"/>
          <w:sz w:val="32"/>
          <w:szCs w:val="32"/>
        </w:rPr>
        <w:t>呈现“三低四高”特点，“三低”即生效案件</w:t>
      </w:r>
      <w:r>
        <w:rPr>
          <w:rFonts w:ascii="仿宋" w:eastAsia="仿宋" w:hAnsi="仿宋" w:cs="仿宋" w:hint="eastAsia"/>
          <w:sz w:val="32"/>
          <w:szCs w:val="32"/>
        </w:rPr>
        <w:lastRenderedPageBreak/>
        <w:t>改判、发回率低，信访投诉率低，调解案件申请执行率低；“四高”分别为人均办案数高，一审服判息诉率较高，一审简易程序适用率较高，执行标的到位率较高，审判质效显著提高。</w:t>
      </w:r>
    </w:p>
    <w:p w:rsidR="00DA7A9C" w:rsidRPr="00DA7A9C" w:rsidRDefault="00DA7A9C" w:rsidP="00DA7A9C">
      <w:pPr>
        <w:adjustRightInd w:val="0"/>
        <w:snapToGrid w:val="0"/>
        <w:spacing w:line="360" w:lineRule="auto"/>
        <w:ind w:firstLineChars="200" w:firstLine="643"/>
        <w:rPr>
          <w:rFonts w:ascii="仿宋" w:eastAsia="仿宋" w:hAnsi="仿宋" w:cs="仿宋"/>
          <w:sz w:val="32"/>
          <w:szCs w:val="32"/>
        </w:rPr>
      </w:pPr>
      <w:r w:rsidRPr="001B26FD">
        <w:rPr>
          <w:rFonts w:ascii="仿宋" w:eastAsia="仿宋" w:hAnsi="仿宋" w:hint="eastAsia"/>
          <w:b/>
          <w:sz w:val="32"/>
          <w:szCs w:val="32"/>
        </w:rPr>
        <w:t>三、</w:t>
      </w:r>
      <w:r w:rsidR="00FE1047">
        <w:rPr>
          <w:rFonts w:ascii="仿宋" w:eastAsia="仿宋" w:hAnsi="仿宋" w:hint="eastAsia"/>
          <w:b/>
          <w:sz w:val="32"/>
          <w:szCs w:val="32"/>
        </w:rPr>
        <w:t>烟筒山人民法庭</w:t>
      </w:r>
      <w:r w:rsidRPr="001B26FD">
        <w:rPr>
          <w:rFonts w:ascii="仿宋" w:eastAsia="仿宋" w:hAnsi="仿宋" w:hint="eastAsia"/>
          <w:b/>
          <w:sz w:val="32"/>
          <w:szCs w:val="32"/>
        </w:rPr>
        <w:t>当前</w:t>
      </w:r>
      <w:r>
        <w:rPr>
          <w:rFonts w:ascii="仿宋" w:eastAsia="仿宋" w:hAnsi="仿宋" w:hint="eastAsia"/>
          <w:b/>
          <w:sz w:val="32"/>
          <w:szCs w:val="32"/>
        </w:rPr>
        <w:t>民</w:t>
      </w:r>
      <w:r w:rsidRPr="001B26FD">
        <w:rPr>
          <w:rFonts w:ascii="仿宋" w:eastAsia="仿宋" w:hAnsi="仿宋" w:hint="eastAsia"/>
          <w:b/>
          <w:sz w:val="32"/>
          <w:szCs w:val="32"/>
        </w:rPr>
        <w:t>事案件审判工作面临的形势</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随着社会利益格局的深刻调整、人们思想观念的深刻变化，人民法</w:t>
      </w:r>
      <w:r w:rsidR="00CC4B72">
        <w:rPr>
          <w:rFonts w:ascii="仿宋" w:eastAsia="仿宋" w:hAnsi="仿宋" w:hint="eastAsia"/>
          <w:sz w:val="32"/>
          <w:szCs w:val="32"/>
        </w:rPr>
        <w:t>庭</w:t>
      </w:r>
      <w:r w:rsidRPr="001B26FD">
        <w:rPr>
          <w:rFonts w:ascii="仿宋" w:eastAsia="仿宋" w:hAnsi="仿宋" w:hint="eastAsia"/>
          <w:sz w:val="32"/>
          <w:szCs w:val="32"/>
        </w:rPr>
        <w:t>的</w:t>
      </w:r>
      <w:r w:rsidR="00CC4B72">
        <w:rPr>
          <w:rFonts w:ascii="仿宋" w:eastAsia="仿宋" w:hAnsi="仿宋" w:hint="eastAsia"/>
          <w:sz w:val="32"/>
          <w:szCs w:val="32"/>
        </w:rPr>
        <w:t>民</w:t>
      </w:r>
      <w:r w:rsidRPr="001B26FD">
        <w:rPr>
          <w:rFonts w:ascii="仿宋" w:eastAsia="仿宋" w:hAnsi="仿宋" w:hint="eastAsia"/>
          <w:sz w:val="32"/>
          <w:szCs w:val="32"/>
        </w:rPr>
        <w:t>事审判工作也面临着境外因素与境内因素、法律问题与社会问题、个体利益与社会公共利益相互交织的复杂局面。过去经常在审判工作讲“多、新、难、大”就是讲的</w:t>
      </w:r>
      <w:r w:rsidR="00673BD3">
        <w:rPr>
          <w:rFonts w:ascii="仿宋" w:eastAsia="仿宋" w:hAnsi="仿宋" w:hint="eastAsia"/>
          <w:sz w:val="32"/>
          <w:szCs w:val="32"/>
        </w:rPr>
        <w:t>民事</w:t>
      </w:r>
      <w:r w:rsidRPr="001B26FD">
        <w:rPr>
          <w:rFonts w:ascii="仿宋" w:eastAsia="仿宋" w:hAnsi="仿宋" w:hint="eastAsia"/>
          <w:sz w:val="32"/>
          <w:szCs w:val="32"/>
        </w:rPr>
        <w:t>审判工作的形势。“多”是案件多，民事案件占大头；“新”是新类型案件不断出现，群体性案件明显突出；“难”是有些纠纷矛盾相当尖锐通过司法途径解决困难；“大”是大要案和争议标的大。因此，目前法</w:t>
      </w:r>
      <w:r w:rsidR="00A4746A">
        <w:rPr>
          <w:rFonts w:ascii="仿宋" w:eastAsia="仿宋" w:hAnsi="仿宋" w:hint="eastAsia"/>
          <w:sz w:val="32"/>
          <w:szCs w:val="32"/>
        </w:rPr>
        <w:t>庭</w:t>
      </w:r>
      <w:r w:rsidRPr="001B26FD">
        <w:rPr>
          <w:rFonts w:ascii="仿宋" w:eastAsia="仿宋" w:hAnsi="仿宋" w:hint="eastAsia"/>
          <w:sz w:val="32"/>
          <w:szCs w:val="32"/>
        </w:rPr>
        <w:t>民事审判具有案件数量多、疑难易激化案件多、上诉申诉多、新型案件多以及审理难度大，法官身心压力大的“五多”、“两大”的特点。</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目前法院一方面处在社会矛盾多发期，新类型案件层出不穷，法律关系复杂，很多案件的处理成了社会关注的难点和焦点，办案风险加大。一方面，由于</w:t>
      </w:r>
      <w:r w:rsidR="00A4746A">
        <w:rPr>
          <w:rFonts w:ascii="仿宋" w:eastAsia="仿宋" w:hAnsi="仿宋" w:hint="eastAsia"/>
          <w:sz w:val="32"/>
          <w:szCs w:val="32"/>
        </w:rPr>
        <w:t>民</w:t>
      </w:r>
      <w:bookmarkStart w:id="0" w:name="_GoBack"/>
      <w:bookmarkEnd w:id="0"/>
      <w:r w:rsidRPr="001B26FD">
        <w:rPr>
          <w:rFonts w:ascii="仿宋" w:eastAsia="仿宋" w:hAnsi="仿宋" w:hint="eastAsia"/>
          <w:sz w:val="32"/>
          <w:szCs w:val="32"/>
        </w:rPr>
        <w:t>事审判所具有的程序性、特殊性、专业性，民众并不是真正完全地掌握其规律和特点。打官司总是在为权利与利益而争，裁判的结果总是为社会至少是当事人双方所强烈关注，由于人所固有的自我保护的本能，一些人习惯于将裁判结果是否有利于己作为衡</w:t>
      </w:r>
      <w:r w:rsidRPr="001B26FD">
        <w:rPr>
          <w:rFonts w:ascii="仿宋" w:eastAsia="仿宋" w:hAnsi="仿宋" w:hint="eastAsia"/>
          <w:sz w:val="32"/>
          <w:szCs w:val="32"/>
        </w:rPr>
        <w:lastRenderedPageBreak/>
        <w:t>量司法是否公正的标准，而没有考虑司法运行中诸如程序欠缺、证据失效等也会导致败诉等固有的审判规律运行结果。如一方或因证据不足，或诉因不符合法律规定导致败诉，导致审判结果与自身预期不一致时，一些当事人就会不理解。加之“案多人少”的矛盾突出，每个人的精力有限，有时质量与效率难以兼顾，而一旦差错发生，则各种网络炒作、问责也会弄得法官疲惫不堪、委曲求全。另一方面，司法环境虽不断改善，社会各界对法院、法官的期望值很高。虽然法官法赋予法官依法独立行使审判权，但在现实中，由于社会整体法律意识不高，即使案件的审理从程序到实体都没有任何瑕疵，个别败诉一方的当事人也会主观臆断或者无端猜测，而</w:t>
      </w:r>
      <w:r w:rsidR="00673BD3">
        <w:rPr>
          <w:rFonts w:ascii="仿宋" w:eastAsia="仿宋" w:hAnsi="仿宋" w:hint="eastAsia"/>
          <w:sz w:val="32"/>
          <w:szCs w:val="32"/>
        </w:rPr>
        <w:t>民事</w:t>
      </w:r>
      <w:r w:rsidRPr="001B26FD">
        <w:rPr>
          <w:rFonts w:ascii="仿宋" w:eastAsia="仿宋" w:hAnsi="仿宋" w:hint="eastAsia"/>
          <w:sz w:val="32"/>
          <w:szCs w:val="32"/>
        </w:rPr>
        <w:t>法官不仅经常面对的是当事人的喋喋不休、哭喊吵闹甚至是暴力冲击、生命威胁等等。如果法律素质不高，理念更新慢，就难以适应新形势需要，感到无所适从。在人民法院的各项审判工作中，</w:t>
      </w:r>
      <w:r w:rsidR="00673BD3">
        <w:rPr>
          <w:rFonts w:ascii="仿宋" w:eastAsia="仿宋" w:hAnsi="仿宋" w:hint="eastAsia"/>
          <w:sz w:val="32"/>
          <w:szCs w:val="32"/>
        </w:rPr>
        <w:t>民事</w:t>
      </w:r>
      <w:r w:rsidRPr="001B26FD">
        <w:rPr>
          <w:rFonts w:ascii="仿宋" w:eastAsia="仿宋" w:hAnsi="仿宋" w:hint="eastAsia"/>
          <w:sz w:val="32"/>
          <w:szCs w:val="32"/>
        </w:rPr>
        <w:t>审判工作更加贴近人民群众的日常生活，对社会经济生活的影响更加直接，更加广泛，其维护广大人民群众根本利益的任务更重，责任更大。</w:t>
      </w:r>
    </w:p>
    <w:p w:rsidR="00DA7A9C" w:rsidRPr="001B26FD" w:rsidRDefault="00DA7A9C" w:rsidP="00DA7A9C">
      <w:pPr>
        <w:ind w:firstLineChars="200" w:firstLine="643"/>
        <w:rPr>
          <w:rFonts w:ascii="仿宋" w:eastAsia="仿宋" w:hAnsi="仿宋"/>
          <w:b/>
          <w:sz w:val="32"/>
          <w:szCs w:val="32"/>
        </w:rPr>
      </w:pPr>
      <w:r w:rsidRPr="001B26FD">
        <w:rPr>
          <w:rFonts w:ascii="仿宋" w:eastAsia="仿宋" w:hAnsi="仿宋" w:hint="eastAsia"/>
          <w:b/>
          <w:sz w:val="32"/>
          <w:szCs w:val="32"/>
        </w:rPr>
        <w:t>四、</w:t>
      </w:r>
      <w:r w:rsidR="00FE1047">
        <w:rPr>
          <w:rFonts w:ascii="仿宋" w:eastAsia="仿宋" w:hAnsi="仿宋" w:hint="eastAsia"/>
          <w:b/>
          <w:sz w:val="32"/>
          <w:szCs w:val="32"/>
        </w:rPr>
        <w:t>烟筒山人民法庭</w:t>
      </w:r>
      <w:r w:rsidR="00673BD3">
        <w:rPr>
          <w:rFonts w:ascii="仿宋" w:eastAsia="仿宋" w:hAnsi="仿宋" w:hint="eastAsia"/>
          <w:b/>
          <w:sz w:val="32"/>
          <w:szCs w:val="32"/>
        </w:rPr>
        <w:t>民事</w:t>
      </w:r>
      <w:r w:rsidRPr="001B26FD">
        <w:rPr>
          <w:rFonts w:ascii="仿宋" w:eastAsia="仿宋" w:hAnsi="仿宋" w:hint="eastAsia"/>
          <w:b/>
          <w:sz w:val="32"/>
          <w:szCs w:val="32"/>
        </w:rPr>
        <w:t>案件反映出的主要问题及原因分析</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随着经济的发展、社会的进步，由此引发的矛盾和纠纷在司法领域也明显增多。</w:t>
      </w:r>
      <w:r w:rsidR="00673BD3">
        <w:rPr>
          <w:rFonts w:ascii="仿宋" w:eastAsia="仿宋" w:hAnsi="仿宋" w:hint="eastAsia"/>
          <w:sz w:val="32"/>
          <w:szCs w:val="32"/>
        </w:rPr>
        <w:t>民事</w:t>
      </w:r>
      <w:r w:rsidRPr="001B26FD">
        <w:rPr>
          <w:rFonts w:ascii="仿宋" w:eastAsia="仿宋" w:hAnsi="仿宋" w:hint="eastAsia"/>
          <w:sz w:val="32"/>
          <w:szCs w:val="32"/>
        </w:rPr>
        <w:t>纠纷呈大幅增长的态势，案件数量急剧增加，案件的处理难度日益加大，人民法院面临的</w:t>
      </w:r>
      <w:r w:rsidRPr="001B26FD">
        <w:rPr>
          <w:rFonts w:ascii="仿宋" w:eastAsia="仿宋" w:hAnsi="仿宋" w:hint="eastAsia"/>
          <w:sz w:val="32"/>
          <w:szCs w:val="32"/>
        </w:rPr>
        <w:lastRenderedPageBreak/>
        <w:t>压力前所未有，随之而来在</w:t>
      </w:r>
      <w:r w:rsidR="00673BD3">
        <w:rPr>
          <w:rFonts w:ascii="仿宋" w:eastAsia="仿宋" w:hAnsi="仿宋" w:hint="eastAsia"/>
          <w:sz w:val="32"/>
          <w:szCs w:val="32"/>
        </w:rPr>
        <w:t>民事</w:t>
      </w:r>
      <w:r w:rsidRPr="001B26FD">
        <w:rPr>
          <w:rFonts w:ascii="仿宋" w:eastAsia="仿宋" w:hAnsi="仿宋" w:hint="eastAsia"/>
          <w:sz w:val="32"/>
          <w:szCs w:val="32"/>
        </w:rPr>
        <w:t>审判中的问题也越来也多。</w:t>
      </w:r>
    </w:p>
    <w:p w:rsidR="00DA7A9C" w:rsidRPr="000A0BBD" w:rsidRDefault="00DA7A9C" w:rsidP="00DA7A9C">
      <w:pPr>
        <w:pStyle w:val="a5"/>
        <w:numPr>
          <w:ilvl w:val="0"/>
          <w:numId w:val="4"/>
        </w:numPr>
        <w:ind w:firstLineChars="0"/>
        <w:rPr>
          <w:rFonts w:ascii="仿宋" w:eastAsia="仿宋" w:hAnsi="仿宋"/>
          <w:b/>
          <w:sz w:val="32"/>
          <w:szCs w:val="32"/>
        </w:rPr>
      </w:pPr>
      <w:r w:rsidRPr="000A0BBD">
        <w:rPr>
          <w:rFonts w:ascii="仿宋" w:eastAsia="仿宋" w:hAnsi="仿宋" w:hint="eastAsia"/>
          <w:b/>
          <w:sz w:val="32"/>
          <w:szCs w:val="32"/>
        </w:rPr>
        <w:t>对诉争法律关系的性质把握不准确，案由适用不准确</w:t>
      </w:r>
    </w:p>
    <w:p w:rsidR="00DA7A9C" w:rsidRPr="001B26FD" w:rsidRDefault="00DA7A9C" w:rsidP="00673BD3">
      <w:pPr>
        <w:ind w:leftChars="71" w:left="149" w:firstLineChars="200" w:firstLine="640"/>
        <w:rPr>
          <w:rFonts w:ascii="仿宋" w:eastAsia="仿宋" w:hAnsi="仿宋"/>
          <w:sz w:val="32"/>
          <w:szCs w:val="32"/>
        </w:rPr>
      </w:pPr>
      <w:r w:rsidRPr="001B26FD">
        <w:rPr>
          <w:rFonts w:ascii="仿宋" w:eastAsia="仿宋" w:hAnsi="仿宋" w:hint="eastAsia"/>
          <w:sz w:val="32"/>
          <w:szCs w:val="32"/>
        </w:rPr>
        <w:t>案件的定性错误导致适用法律错误。</w:t>
      </w:r>
      <w:r w:rsidR="00673BD3">
        <w:rPr>
          <w:rFonts w:ascii="仿宋" w:eastAsia="仿宋" w:hAnsi="仿宋" w:hint="eastAsia"/>
          <w:sz w:val="32"/>
          <w:szCs w:val="32"/>
        </w:rPr>
        <w:t>民事</w:t>
      </w:r>
      <w:r w:rsidRPr="001B26FD">
        <w:rPr>
          <w:rFonts w:ascii="仿宋" w:eastAsia="仿宋" w:hAnsi="仿宋" w:hint="eastAsia"/>
          <w:sz w:val="32"/>
          <w:szCs w:val="32"/>
        </w:rPr>
        <w:t>案件</w:t>
      </w:r>
      <w:proofErr w:type="gramStart"/>
      <w:r w:rsidRPr="001B26FD">
        <w:rPr>
          <w:rFonts w:ascii="仿宋" w:eastAsia="仿宋" w:hAnsi="仿宋" w:hint="eastAsia"/>
          <w:sz w:val="32"/>
          <w:szCs w:val="32"/>
        </w:rPr>
        <w:t>往往存再多个</w:t>
      </w:r>
      <w:proofErr w:type="gramEnd"/>
      <w:r w:rsidRPr="001B26FD">
        <w:rPr>
          <w:rFonts w:ascii="仿宋" w:eastAsia="仿宋" w:hAnsi="仿宋" w:hint="eastAsia"/>
          <w:sz w:val="32"/>
          <w:szCs w:val="32"/>
        </w:rPr>
        <w:t>法律关系竞合的情况，也就是多个请求权竞合，如果其中的一个请求权实现，则其余的请求权归于消灭。实践中，法院在审理案件时存在着法律关系竞合的情况，需要法官在审理案件时准确把握。但是有的法官只根据立案时确定的案由来审判，即使发现立案所确定的案由不符合实际诉争的法律关系，也仍然没有变更，也没有向当事人释明如果不变更可能存在的被驳回诉讼请求的风险。从而不利于案件事实的查清，容易导致案件事实审理不清，适用法律错误，责任分配不明确等问题的出现。《最高人民法院关于印发〈民事案件案由规定（试行）的通知〉》中所述“第一审法院立案时可根据当事人的起诉确定案由。当事人起诉的法律关系与实际诉争的法律关系不符时，结案时以法庭查明的当事人之间实际存在的法律关系作为确定案由的依据。”的规定中可以看出，当前对民事诉讼案由的确定是先按当事人的起诉确定，当起诉案由与拟结案由不一致时再由法院最终予以认定的原则进行确定。民事案件有时这就需要法官在案</w:t>
      </w:r>
      <w:r w:rsidR="00673BD3">
        <w:rPr>
          <w:rFonts w:ascii="仿宋" w:eastAsia="仿宋" w:hAnsi="仿宋" w:hint="eastAsia"/>
          <w:sz w:val="32"/>
          <w:szCs w:val="32"/>
        </w:rPr>
        <w:t>件审理中准确把握争议焦点，定性准确，以最有效的方式</w:t>
      </w:r>
      <w:proofErr w:type="gramStart"/>
      <w:r w:rsidR="00673BD3">
        <w:rPr>
          <w:rFonts w:ascii="仿宋" w:eastAsia="仿宋" w:hAnsi="仿宋" w:hint="eastAsia"/>
          <w:sz w:val="32"/>
          <w:szCs w:val="32"/>
        </w:rPr>
        <w:t>实现案结事</w:t>
      </w:r>
      <w:proofErr w:type="gramEnd"/>
      <w:r w:rsidR="00673BD3">
        <w:rPr>
          <w:rFonts w:ascii="仿宋" w:eastAsia="仿宋" w:hAnsi="仿宋" w:hint="eastAsia"/>
          <w:sz w:val="32"/>
          <w:szCs w:val="32"/>
        </w:rPr>
        <w:t>了</w:t>
      </w:r>
      <w:r w:rsidRPr="001B26FD">
        <w:rPr>
          <w:rFonts w:ascii="仿宋" w:eastAsia="仿宋" w:hAnsi="仿宋" w:hint="eastAsia"/>
          <w:sz w:val="32"/>
          <w:szCs w:val="32"/>
        </w:rPr>
        <w:t>。</w:t>
      </w:r>
    </w:p>
    <w:p w:rsidR="00DA7A9C" w:rsidRPr="000A0BBD" w:rsidRDefault="00DA7A9C" w:rsidP="00DA7A9C">
      <w:pPr>
        <w:pStyle w:val="a5"/>
        <w:numPr>
          <w:ilvl w:val="0"/>
          <w:numId w:val="4"/>
        </w:numPr>
        <w:ind w:firstLineChars="0"/>
        <w:rPr>
          <w:rFonts w:ascii="仿宋" w:eastAsia="仿宋" w:hAnsi="仿宋"/>
          <w:b/>
          <w:sz w:val="32"/>
          <w:szCs w:val="32"/>
        </w:rPr>
      </w:pPr>
      <w:r w:rsidRPr="000A0BBD">
        <w:rPr>
          <w:rFonts w:ascii="仿宋" w:eastAsia="仿宋" w:hAnsi="仿宋" w:hint="eastAsia"/>
          <w:b/>
          <w:sz w:val="32"/>
          <w:szCs w:val="32"/>
        </w:rPr>
        <w:lastRenderedPageBreak/>
        <w:t>没有落实判后答疑工作</w:t>
      </w:r>
    </w:p>
    <w:p w:rsidR="00DA7A9C" w:rsidRPr="001B26FD" w:rsidRDefault="00DA7A9C" w:rsidP="00DA7A9C">
      <w:pPr>
        <w:ind w:leftChars="71" w:left="149" w:firstLineChars="200" w:firstLine="640"/>
        <w:rPr>
          <w:rFonts w:ascii="仿宋" w:eastAsia="仿宋" w:hAnsi="仿宋"/>
          <w:sz w:val="32"/>
          <w:szCs w:val="32"/>
        </w:rPr>
      </w:pPr>
      <w:r w:rsidRPr="001B26FD">
        <w:rPr>
          <w:rFonts w:ascii="仿宋" w:eastAsia="仿宋" w:hAnsi="仿宋" w:hint="eastAsia"/>
          <w:sz w:val="32"/>
          <w:szCs w:val="32"/>
        </w:rPr>
        <w:t>案件判决后，有的败诉一方的当事人在思想上一下子接受不了，并当庭表示不服。然而一些办案法官只是简单地说“若不服，按规定在接到判决书后十五日内上诉”，却没有耐心细致地予以解答，导致当事人对法院判案的不理解，甚至认为其败诉的根本原因是法院在错判，很容易引发上诉。由于当事人本身对法律和事实的理解不够准确，在案件宣判后，在没有耐心对待当事人答疑，认真宣讲法律政策和判案认定事实的情况下，使得当事人在拿到判决书后没有思想上有个缓冲过程，既不利于促使当事人自觉履行，也容易引发上诉案件的发生。</w:t>
      </w:r>
    </w:p>
    <w:p w:rsidR="00DA7A9C" w:rsidRPr="000A0BBD" w:rsidRDefault="00DA7A9C" w:rsidP="00DA7A9C">
      <w:pPr>
        <w:pStyle w:val="a5"/>
        <w:numPr>
          <w:ilvl w:val="0"/>
          <w:numId w:val="4"/>
        </w:numPr>
        <w:ind w:firstLineChars="0"/>
        <w:rPr>
          <w:rFonts w:ascii="仿宋" w:eastAsia="仿宋" w:hAnsi="仿宋"/>
          <w:b/>
          <w:sz w:val="32"/>
          <w:szCs w:val="32"/>
        </w:rPr>
      </w:pPr>
      <w:r w:rsidRPr="000A0BBD">
        <w:rPr>
          <w:rFonts w:ascii="仿宋" w:eastAsia="仿宋" w:hAnsi="仿宋" w:hint="eastAsia"/>
          <w:b/>
          <w:sz w:val="32"/>
          <w:szCs w:val="32"/>
        </w:rPr>
        <w:t>庭审程序欠规范</w:t>
      </w:r>
    </w:p>
    <w:p w:rsidR="00DA7A9C" w:rsidRPr="001B26FD" w:rsidRDefault="00FE1047" w:rsidP="00DA7A9C">
      <w:pPr>
        <w:ind w:leftChars="71" w:left="149" w:firstLineChars="200" w:firstLine="640"/>
        <w:rPr>
          <w:rFonts w:ascii="仿宋" w:eastAsia="仿宋" w:hAnsi="仿宋"/>
          <w:sz w:val="32"/>
          <w:szCs w:val="32"/>
        </w:rPr>
      </w:pPr>
      <w:r>
        <w:rPr>
          <w:rFonts w:ascii="仿宋" w:eastAsia="仿宋" w:hAnsi="仿宋" w:hint="eastAsia"/>
          <w:sz w:val="32"/>
          <w:szCs w:val="32"/>
        </w:rPr>
        <w:t>第一</w:t>
      </w:r>
      <w:r w:rsidR="00DA7A9C" w:rsidRPr="001B26FD">
        <w:rPr>
          <w:rFonts w:ascii="仿宋" w:eastAsia="仿宋" w:hAnsi="仿宋" w:hint="eastAsia"/>
          <w:sz w:val="32"/>
          <w:szCs w:val="32"/>
        </w:rPr>
        <w:t>，审判人员缺少对争议焦点的总结或者总结不够准确，导致双方当事人没有有效地围绕诉争焦点进行质证</w:t>
      </w:r>
      <w:r>
        <w:rPr>
          <w:rFonts w:ascii="仿宋" w:eastAsia="仿宋" w:hAnsi="仿宋" w:hint="eastAsia"/>
          <w:sz w:val="32"/>
          <w:szCs w:val="32"/>
        </w:rPr>
        <w:t>和辩论；第二</w:t>
      </w:r>
      <w:r w:rsidR="00DA7A9C" w:rsidRPr="001B26FD">
        <w:rPr>
          <w:rFonts w:ascii="仿宋" w:eastAsia="仿宋" w:hAnsi="仿宋" w:hint="eastAsia"/>
          <w:sz w:val="32"/>
          <w:szCs w:val="32"/>
        </w:rPr>
        <w:t>，个别审判人员对庭审节奏把握不好。当出现当事人情绪激动、脱离争议事实天马行空的发表言论和进行举证时，有的法官不能很好地控制庭审节奏，对庭审中出现的情况应变迟缓，对当事人与本案无关的陈述没有及时制止，没有真正发挥围绕案件争议焦点，查</w:t>
      </w:r>
      <w:r>
        <w:rPr>
          <w:rFonts w:ascii="仿宋" w:eastAsia="仿宋" w:hAnsi="仿宋" w:hint="eastAsia"/>
          <w:sz w:val="32"/>
          <w:szCs w:val="32"/>
        </w:rPr>
        <w:t>清案件事实的作用，有的甚至是被当事人牵着鼻子走，庭审效率低；第三</w:t>
      </w:r>
      <w:r w:rsidR="00DA7A9C" w:rsidRPr="001B26FD">
        <w:rPr>
          <w:rFonts w:ascii="仿宋" w:eastAsia="仿宋" w:hAnsi="仿宋" w:hint="eastAsia"/>
          <w:sz w:val="32"/>
          <w:szCs w:val="32"/>
        </w:rPr>
        <w:t>，庭审秩序有待加强。</w:t>
      </w:r>
      <w:r w:rsidR="00673BD3">
        <w:rPr>
          <w:rFonts w:ascii="仿宋" w:eastAsia="仿宋" w:hAnsi="仿宋" w:hint="eastAsia"/>
          <w:sz w:val="32"/>
          <w:szCs w:val="32"/>
        </w:rPr>
        <w:t>民事</w:t>
      </w:r>
      <w:r w:rsidR="00DA7A9C" w:rsidRPr="001B26FD">
        <w:rPr>
          <w:rFonts w:ascii="仿宋" w:eastAsia="仿宋" w:hAnsi="仿宋" w:hint="eastAsia"/>
          <w:sz w:val="32"/>
          <w:szCs w:val="32"/>
        </w:rPr>
        <w:t>案件除了特殊情况，一般不会安排法警值庭，当事人往往因为情绪激动，出现一些</w:t>
      </w:r>
      <w:r w:rsidR="00DA7A9C" w:rsidRPr="001B26FD">
        <w:rPr>
          <w:rFonts w:ascii="仿宋" w:eastAsia="仿宋" w:hAnsi="仿宋" w:hint="eastAsia"/>
          <w:sz w:val="32"/>
          <w:szCs w:val="32"/>
        </w:rPr>
        <w:lastRenderedPageBreak/>
        <w:t>过激行为，扰乱了庭审秩序。</w:t>
      </w:r>
    </w:p>
    <w:p w:rsidR="00DA7A9C" w:rsidRPr="000A0BBD" w:rsidRDefault="00DA7A9C" w:rsidP="00DA7A9C">
      <w:pPr>
        <w:pStyle w:val="a5"/>
        <w:numPr>
          <w:ilvl w:val="0"/>
          <w:numId w:val="4"/>
        </w:numPr>
        <w:ind w:firstLineChars="0"/>
        <w:rPr>
          <w:rFonts w:ascii="仿宋" w:eastAsia="仿宋" w:hAnsi="仿宋"/>
          <w:b/>
          <w:sz w:val="32"/>
          <w:szCs w:val="32"/>
        </w:rPr>
      </w:pPr>
      <w:r w:rsidRPr="000A0BBD">
        <w:rPr>
          <w:rFonts w:ascii="仿宋" w:eastAsia="仿宋" w:hAnsi="仿宋" w:hint="eastAsia"/>
          <w:b/>
          <w:sz w:val="32"/>
          <w:szCs w:val="32"/>
        </w:rPr>
        <w:t>各类笔录及裁判文书制作不规范</w:t>
      </w:r>
    </w:p>
    <w:p w:rsidR="00DA7A9C" w:rsidRPr="001B26FD" w:rsidRDefault="00DA7A9C" w:rsidP="00DA7A9C">
      <w:pPr>
        <w:ind w:leftChars="71" w:left="149" w:firstLineChars="200" w:firstLine="640"/>
        <w:rPr>
          <w:rFonts w:ascii="仿宋" w:eastAsia="仿宋" w:hAnsi="仿宋"/>
          <w:sz w:val="32"/>
          <w:szCs w:val="32"/>
        </w:rPr>
      </w:pPr>
      <w:r w:rsidRPr="001B26FD">
        <w:rPr>
          <w:rFonts w:ascii="仿宋" w:eastAsia="仿宋" w:hAnsi="仿宋" w:hint="eastAsia"/>
          <w:sz w:val="32"/>
          <w:szCs w:val="32"/>
        </w:rPr>
        <w:t>有的庭审笔录或询问、调查笔录没有审判人员的签名；部分案件审判人员对当事人行使释明权却没作记载。部分庭审笔录字迹不清，内容混乱，涂改较多，有的改动处未让当事人签名捺印确认。裁判文书的问题主要是：一是裁判说理不充分、不完整，裁判理由没有充分结合案件事实，重点</w:t>
      </w:r>
      <w:proofErr w:type="gramStart"/>
      <w:r w:rsidRPr="001B26FD">
        <w:rPr>
          <w:rFonts w:ascii="仿宋" w:eastAsia="仿宋" w:hAnsi="仿宋" w:hint="eastAsia"/>
          <w:sz w:val="32"/>
          <w:szCs w:val="32"/>
        </w:rPr>
        <w:t>不</w:t>
      </w:r>
      <w:proofErr w:type="gramEnd"/>
      <w:r w:rsidRPr="001B26FD">
        <w:rPr>
          <w:rFonts w:ascii="仿宋" w:eastAsia="仿宋" w:hAnsi="仿宋" w:hint="eastAsia"/>
          <w:sz w:val="32"/>
          <w:szCs w:val="32"/>
        </w:rPr>
        <w:t>突，甚至出现裁判理由与裁判结果不相对应。二是基本事实表述不清。有的案件事实表述没有一个清晰的脉络，甚至有的事实根本没有查清楚。三是适用法律不准确，不全面。主要表现为应该引用相关司法解释的规定而没引用或引用不全，四是有的裁判文书格式排版不准确，标点符号滥用、错用，导致语句不通顺或意思不明确不连贯。庭审笔录是庭审过程的呈现，裁判文书是法院</w:t>
      </w:r>
      <w:proofErr w:type="gramStart"/>
      <w:r w:rsidRPr="001B26FD">
        <w:rPr>
          <w:rFonts w:ascii="仿宋" w:eastAsia="仿宋" w:hAnsi="仿宋" w:hint="eastAsia"/>
          <w:sz w:val="32"/>
          <w:szCs w:val="32"/>
        </w:rPr>
        <w:t>作出</w:t>
      </w:r>
      <w:proofErr w:type="gramEnd"/>
      <w:r w:rsidRPr="001B26FD">
        <w:rPr>
          <w:rFonts w:ascii="仿宋" w:eastAsia="仿宋" w:hAnsi="仿宋" w:hint="eastAsia"/>
          <w:sz w:val="32"/>
          <w:szCs w:val="32"/>
        </w:rPr>
        <w:t>裁判结果的载体，是法院公信力和公正性的体现，这些程序问题严重影响法院裁判的公正性、权威性和公信力。</w:t>
      </w:r>
    </w:p>
    <w:p w:rsidR="00DA7A9C" w:rsidRPr="001B26FD" w:rsidRDefault="00DA7A9C" w:rsidP="0067767B">
      <w:pPr>
        <w:ind w:firstLineChars="200" w:firstLine="643"/>
        <w:rPr>
          <w:rFonts w:ascii="仿宋" w:eastAsia="仿宋" w:hAnsi="仿宋"/>
          <w:b/>
          <w:sz w:val="32"/>
          <w:szCs w:val="32"/>
        </w:rPr>
      </w:pPr>
      <w:r w:rsidRPr="001B26FD">
        <w:rPr>
          <w:rFonts w:ascii="仿宋" w:eastAsia="仿宋" w:hAnsi="仿宋" w:hint="eastAsia"/>
          <w:b/>
          <w:sz w:val="32"/>
          <w:szCs w:val="32"/>
        </w:rPr>
        <w:t>五、</w:t>
      </w:r>
      <w:r w:rsidR="00FE1047">
        <w:rPr>
          <w:rFonts w:ascii="仿宋" w:eastAsia="仿宋" w:hAnsi="仿宋" w:hint="eastAsia"/>
          <w:b/>
          <w:sz w:val="32"/>
          <w:szCs w:val="32"/>
        </w:rPr>
        <w:t>烟筒山人民法庭</w:t>
      </w:r>
      <w:r w:rsidR="00673BD3">
        <w:rPr>
          <w:rFonts w:ascii="仿宋" w:eastAsia="仿宋" w:hAnsi="仿宋" w:hint="eastAsia"/>
          <w:b/>
          <w:sz w:val="32"/>
          <w:szCs w:val="32"/>
        </w:rPr>
        <w:t>民事</w:t>
      </w:r>
      <w:r w:rsidRPr="001B26FD">
        <w:rPr>
          <w:rFonts w:ascii="仿宋" w:eastAsia="仿宋" w:hAnsi="仿宋" w:hint="eastAsia"/>
          <w:b/>
          <w:sz w:val="32"/>
          <w:szCs w:val="32"/>
        </w:rPr>
        <w:t>审判工作今后努力的方向</w:t>
      </w:r>
    </w:p>
    <w:p w:rsidR="00DA7A9C" w:rsidRPr="000A0BBD" w:rsidRDefault="00DA7A9C" w:rsidP="00DA7A9C">
      <w:pPr>
        <w:ind w:firstLineChars="200" w:firstLine="643"/>
        <w:rPr>
          <w:rFonts w:ascii="仿宋" w:eastAsia="仿宋" w:hAnsi="仿宋"/>
          <w:b/>
          <w:sz w:val="32"/>
          <w:szCs w:val="32"/>
        </w:rPr>
      </w:pPr>
      <w:r w:rsidRPr="000A0BBD">
        <w:rPr>
          <w:rFonts w:ascii="仿宋" w:eastAsia="仿宋" w:hAnsi="仿宋" w:hint="eastAsia"/>
          <w:b/>
          <w:sz w:val="32"/>
          <w:szCs w:val="32"/>
        </w:rPr>
        <w:t>（一）注重法官业务素质的培养，提高司法效率</w:t>
      </w:r>
    </w:p>
    <w:p w:rsidR="00DA7A9C" w:rsidRPr="001B26FD" w:rsidRDefault="00DA7A9C" w:rsidP="00DA7A9C">
      <w:pPr>
        <w:ind w:firstLineChars="198" w:firstLine="634"/>
        <w:rPr>
          <w:rFonts w:ascii="仿宋" w:eastAsia="仿宋" w:hAnsi="仿宋"/>
          <w:b/>
          <w:sz w:val="32"/>
          <w:szCs w:val="32"/>
        </w:rPr>
      </w:pPr>
      <w:r w:rsidRPr="001B26FD">
        <w:rPr>
          <w:rFonts w:ascii="仿宋" w:eastAsia="仿宋" w:hAnsi="仿宋" w:hint="eastAsia"/>
          <w:sz w:val="32"/>
          <w:szCs w:val="32"/>
        </w:rPr>
        <w:t>加强对法官</w:t>
      </w:r>
      <w:r w:rsidR="00FE1047">
        <w:rPr>
          <w:rFonts w:ascii="仿宋" w:eastAsia="仿宋" w:hAnsi="仿宋" w:hint="eastAsia"/>
          <w:sz w:val="32"/>
          <w:szCs w:val="32"/>
        </w:rPr>
        <w:t>、法官助理</w:t>
      </w:r>
      <w:r w:rsidRPr="001B26FD">
        <w:rPr>
          <w:rFonts w:ascii="仿宋" w:eastAsia="仿宋" w:hAnsi="仿宋" w:hint="eastAsia"/>
          <w:sz w:val="32"/>
          <w:szCs w:val="32"/>
        </w:rPr>
        <w:t>的岗位培训，重视对审判经验、方法的研究和积累，提升司法应对能力。使其尽快掌握新型案件或是疑难复杂民</w:t>
      </w:r>
      <w:r w:rsidR="00673BD3">
        <w:rPr>
          <w:rFonts w:ascii="仿宋" w:eastAsia="仿宋" w:hAnsi="仿宋" w:hint="eastAsia"/>
          <w:sz w:val="32"/>
          <w:szCs w:val="32"/>
        </w:rPr>
        <w:t>民事</w:t>
      </w:r>
      <w:r w:rsidRPr="001B26FD">
        <w:rPr>
          <w:rFonts w:ascii="仿宋" w:eastAsia="仿宋" w:hAnsi="仿宋" w:hint="eastAsia"/>
          <w:sz w:val="32"/>
          <w:szCs w:val="32"/>
        </w:rPr>
        <w:t>案件的裁判技能。加强法官思想建设，使法官牢固树立社会主义法治理念，做到公开、公平、</w:t>
      </w:r>
      <w:r w:rsidRPr="001B26FD">
        <w:rPr>
          <w:rFonts w:ascii="仿宋" w:eastAsia="仿宋" w:hAnsi="仿宋" w:hint="eastAsia"/>
          <w:sz w:val="32"/>
          <w:szCs w:val="32"/>
        </w:rPr>
        <w:lastRenderedPageBreak/>
        <w:t>公正，严格依法办案;同时，加强对惩罚制约机制的构建，加大对违法违纪行为的处理力度。</w:t>
      </w:r>
    </w:p>
    <w:p w:rsidR="00DA7A9C" w:rsidRPr="000A0BBD" w:rsidRDefault="00DA7A9C" w:rsidP="00DA7A9C">
      <w:pPr>
        <w:ind w:firstLineChars="200" w:firstLine="643"/>
        <w:rPr>
          <w:rFonts w:ascii="仿宋" w:eastAsia="仿宋" w:hAnsi="仿宋"/>
          <w:b/>
          <w:sz w:val="32"/>
          <w:szCs w:val="32"/>
        </w:rPr>
      </w:pPr>
      <w:r w:rsidRPr="000A0BBD">
        <w:rPr>
          <w:rFonts w:ascii="仿宋" w:eastAsia="仿宋" w:hAnsi="仿宋" w:hint="eastAsia"/>
          <w:b/>
          <w:sz w:val="32"/>
          <w:szCs w:val="32"/>
        </w:rPr>
        <w:t>（二）建立多元化纠纷解决机制</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司法的终极</w:t>
      </w:r>
      <w:proofErr w:type="gramStart"/>
      <w:r w:rsidRPr="001B26FD">
        <w:rPr>
          <w:rFonts w:ascii="仿宋" w:eastAsia="仿宋" w:hAnsi="仿宋" w:hint="eastAsia"/>
          <w:sz w:val="32"/>
          <w:szCs w:val="32"/>
        </w:rPr>
        <w:t>目的案结事</w:t>
      </w:r>
      <w:proofErr w:type="gramEnd"/>
      <w:r w:rsidRPr="001B26FD">
        <w:rPr>
          <w:rFonts w:ascii="仿宋" w:eastAsia="仿宋" w:hAnsi="仿宋" w:hint="eastAsia"/>
          <w:sz w:val="32"/>
          <w:szCs w:val="32"/>
        </w:rPr>
        <w:t>了，</w:t>
      </w:r>
      <w:proofErr w:type="gramStart"/>
      <w:r w:rsidRPr="001B26FD">
        <w:rPr>
          <w:rFonts w:ascii="仿宋" w:eastAsia="仿宋" w:hAnsi="仿宋" w:hint="eastAsia"/>
          <w:sz w:val="32"/>
          <w:szCs w:val="32"/>
        </w:rPr>
        <w:t>宁诉息讼</w:t>
      </w:r>
      <w:proofErr w:type="gramEnd"/>
      <w:r w:rsidRPr="001B26FD">
        <w:rPr>
          <w:rFonts w:ascii="仿宋" w:eastAsia="仿宋" w:hAnsi="仿宋" w:hint="eastAsia"/>
          <w:sz w:val="32"/>
          <w:szCs w:val="32"/>
        </w:rPr>
        <w:t>。基层法院应当在加大调解力度的同时，围绕纠纷的争议焦点，整合各方资源，建立多元化的矛盾纠纷解决机制。同时加大宣传力度，密切与相关部门的配合，充分发挥各种力量在纠纷解决中的作用，为</w:t>
      </w:r>
      <w:proofErr w:type="gramStart"/>
      <w:r w:rsidRPr="001B26FD">
        <w:rPr>
          <w:rFonts w:ascii="仿宋" w:eastAsia="仿宋" w:hAnsi="仿宋" w:hint="eastAsia"/>
          <w:sz w:val="32"/>
          <w:szCs w:val="32"/>
        </w:rPr>
        <w:t>实现案结事</w:t>
      </w:r>
      <w:proofErr w:type="gramEnd"/>
      <w:r w:rsidRPr="001B26FD">
        <w:rPr>
          <w:rFonts w:ascii="仿宋" w:eastAsia="仿宋" w:hAnsi="仿宋" w:hint="eastAsia"/>
          <w:sz w:val="32"/>
          <w:szCs w:val="32"/>
        </w:rPr>
        <w:t>了努力创造良好的司法环境。</w:t>
      </w:r>
    </w:p>
    <w:p w:rsidR="00DA7A9C" w:rsidRPr="00673BD3" w:rsidRDefault="00DA7A9C" w:rsidP="00673BD3">
      <w:pPr>
        <w:ind w:firstLineChars="200" w:firstLine="643"/>
        <w:rPr>
          <w:rFonts w:ascii="仿宋" w:eastAsia="仿宋" w:hAnsi="仿宋"/>
          <w:sz w:val="32"/>
          <w:szCs w:val="32"/>
        </w:rPr>
      </w:pPr>
      <w:r w:rsidRPr="000A0BBD">
        <w:rPr>
          <w:rFonts w:ascii="仿宋" w:eastAsia="仿宋" w:hAnsi="仿宋" w:hint="eastAsia"/>
          <w:b/>
          <w:sz w:val="32"/>
          <w:szCs w:val="32"/>
        </w:rPr>
        <w:t>（三）做好案件的调解和判后答疑工作</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做好庭前调解。庭前审判法官通过认真阅卷，初步了解了双方当事人争议的焦点后，归纳双方当事人的分歧，根据情况灵活采取口头答疑与书面答疑相结合，运用释法明理、典型分析、辩证逻辑、换位思考和利益衡量等方法，融合法、理、情，用人民群众通俗易懂的</w:t>
      </w:r>
      <w:r>
        <w:rPr>
          <w:rFonts w:ascii="仿宋" w:eastAsia="仿宋" w:hAnsi="仿宋" w:hint="eastAsia"/>
          <w:sz w:val="32"/>
          <w:szCs w:val="32"/>
        </w:rPr>
        <w:t>语言</w:t>
      </w:r>
      <w:r w:rsidRPr="001B26FD">
        <w:rPr>
          <w:rFonts w:ascii="仿宋" w:eastAsia="仿宋" w:hAnsi="仿宋" w:hint="eastAsia"/>
          <w:sz w:val="32"/>
          <w:szCs w:val="32"/>
        </w:rPr>
        <w:t>调解化解纠纷。庭前调解不成的，积极做好庭后调解。只要有调解的可能都要及时进行调解，这样既保护了当事人私法上的处分权，同时也保护了法律赋予当事人的和解权利。必须判决的</w:t>
      </w:r>
      <w:r>
        <w:rPr>
          <w:rFonts w:ascii="仿宋" w:eastAsia="仿宋" w:hAnsi="仿宋" w:hint="eastAsia"/>
          <w:sz w:val="32"/>
          <w:szCs w:val="32"/>
        </w:rPr>
        <w:t>，</w:t>
      </w:r>
      <w:r w:rsidRPr="001B26FD">
        <w:rPr>
          <w:rFonts w:ascii="仿宋" w:eastAsia="仿宋" w:hAnsi="仿宋" w:hint="eastAsia"/>
          <w:sz w:val="32"/>
          <w:szCs w:val="32"/>
        </w:rPr>
        <w:t>从情、理、法三方面做好答疑工作，尽量</w:t>
      </w:r>
      <w:proofErr w:type="gramStart"/>
      <w:r w:rsidRPr="001B26FD">
        <w:rPr>
          <w:rFonts w:ascii="仿宋" w:eastAsia="仿宋" w:hAnsi="仿宋" w:hint="eastAsia"/>
          <w:sz w:val="32"/>
          <w:szCs w:val="32"/>
        </w:rPr>
        <w:t>做到辩法析理</w:t>
      </w:r>
      <w:proofErr w:type="gramEnd"/>
      <w:r w:rsidRPr="001B26FD">
        <w:rPr>
          <w:rFonts w:ascii="仿宋" w:eastAsia="仿宋" w:hAnsi="仿宋" w:hint="eastAsia"/>
          <w:sz w:val="32"/>
          <w:szCs w:val="32"/>
        </w:rPr>
        <w:t>，胜败皆服。</w:t>
      </w:r>
    </w:p>
    <w:p w:rsidR="00DA7A9C" w:rsidRPr="000A0BBD" w:rsidRDefault="00DA7A9C" w:rsidP="00DA7A9C">
      <w:pPr>
        <w:ind w:firstLineChars="200" w:firstLine="643"/>
        <w:rPr>
          <w:rFonts w:ascii="仿宋" w:eastAsia="仿宋" w:hAnsi="仿宋"/>
          <w:b/>
          <w:sz w:val="32"/>
          <w:szCs w:val="32"/>
        </w:rPr>
      </w:pPr>
      <w:r w:rsidRPr="000A0BBD">
        <w:rPr>
          <w:rFonts w:ascii="仿宋" w:eastAsia="仿宋" w:hAnsi="仿宋" w:hint="eastAsia"/>
          <w:b/>
          <w:sz w:val="32"/>
          <w:szCs w:val="32"/>
        </w:rPr>
        <w:t>（</w:t>
      </w:r>
      <w:r w:rsidR="00673BD3">
        <w:rPr>
          <w:rFonts w:ascii="仿宋" w:eastAsia="仿宋" w:hAnsi="仿宋" w:hint="eastAsia"/>
          <w:b/>
          <w:sz w:val="32"/>
          <w:szCs w:val="32"/>
        </w:rPr>
        <w:t>四</w:t>
      </w:r>
      <w:r w:rsidRPr="000A0BBD">
        <w:rPr>
          <w:rFonts w:ascii="仿宋" w:eastAsia="仿宋" w:hAnsi="仿宋" w:hint="eastAsia"/>
          <w:b/>
          <w:sz w:val="32"/>
          <w:szCs w:val="32"/>
        </w:rPr>
        <w:t>）规范庭审程序，提高法官的庭审驾驭能力</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凡涉及程序问题，必须严格按照相关法律及司法解释的规定执行，严把案件程序关，力求庭审的规范。做到开庭准时、着装规范、用语文明、庭审专注，不做与庭审无关的事。</w:t>
      </w:r>
      <w:r w:rsidRPr="001B26FD">
        <w:rPr>
          <w:rFonts w:ascii="仿宋" w:eastAsia="仿宋" w:hAnsi="仿宋" w:hint="eastAsia"/>
          <w:sz w:val="32"/>
          <w:szCs w:val="32"/>
        </w:rPr>
        <w:lastRenderedPageBreak/>
        <w:t>提高法官的庭审驾驭能力，庭审中给予双方当事人对等的权利和机会，以规范的庭审促进案件质量的提高。</w:t>
      </w:r>
    </w:p>
    <w:p w:rsidR="00DA7A9C" w:rsidRPr="000A0BBD" w:rsidRDefault="00DA7A9C" w:rsidP="00DA7A9C">
      <w:pPr>
        <w:ind w:firstLineChars="200" w:firstLine="643"/>
        <w:rPr>
          <w:rFonts w:ascii="仿宋" w:eastAsia="仿宋" w:hAnsi="仿宋"/>
          <w:b/>
          <w:sz w:val="32"/>
          <w:szCs w:val="32"/>
        </w:rPr>
      </w:pPr>
      <w:r w:rsidRPr="000A0BBD">
        <w:rPr>
          <w:rFonts w:ascii="仿宋" w:eastAsia="仿宋" w:hAnsi="仿宋" w:hint="eastAsia"/>
          <w:b/>
          <w:sz w:val="32"/>
          <w:szCs w:val="32"/>
        </w:rPr>
        <w:t>（</w:t>
      </w:r>
      <w:r w:rsidR="00673BD3">
        <w:rPr>
          <w:rFonts w:ascii="仿宋" w:eastAsia="仿宋" w:hAnsi="仿宋" w:hint="eastAsia"/>
          <w:b/>
          <w:sz w:val="32"/>
          <w:szCs w:val="32"/>
        </w:rPr>
        <w:t>五</w:t>
      </w:r>
      <w:r w:rsidRPr="000A0BBD">
        <w:rPr>
          <w:rFonts w:ascii="仿宋" w:eastAsia="仿宋" w:hAnsi="仿宋" w:hint="eastAsia"/>
          <w:b/>
          <w:sz w:val="32"/>
          <w:szCs w:val="32"/>
        </w:rPr>
        <w:t>）提高裁判文书制作水平</w:t>
      </w:r>
    </w:p>
    <w:p w:rsidR="00DA7A9C" w:rsidRPr="001B26FD" w:rsidRDefault="00DA7A9C" w:rsidP="00DA7A9C">
      <w:pPr>
        <w:ind w:firstLineChars="200" w:firstLine="640"/>
        <w:rPr>
          <w:rFonts w:ascii="仿宋" w:eastAsia="仿宋" w:hAnsi="仿宋"/>
          <w:sz w:val="32"/>
          <w:szCs w:val="32"/>
        </w:rPr>
      </w:pPr>
      <w:r w:rsidRPr="001B26FD">
        <w:rPr>
          <w:rFonts w:ascii="仿宋" w:eastAsia="仿宋" w:hAnsi="仿宋" w:hint="eastAsia"/>
          <w:sz w:val="32"/>
          <w:szCs w:val="32"/>
        </w:rPr>
        <w:t>裁判文书是人民法院依法适用法律处理案件形成的重要司法文书，反映案件的审判过程和处理结果，是据以执行的依据。在制作民事裁判文书时应当注意以下几个方面：一是要坚持以事实为根据，以法律为准绳的原则，提高对裁判文书重要性的认识。二是要针对当事人的诉讼请求和争议的焦点，摆事实、摆证据、讲法律。当事人提出的各项主张，通过审理后，都应当在法律文书中有所体现，尤其是要说明支持与否的理由，使当事人心服口服。而不能笼统表述或者在叙述理由部分予以回避。三是叙述要做到文句通顺，逻辑性强，引用法律条文及司法解释准确，不出现错误字。四是加强对新法律法规的学习和裁判文书制作能力的培训，尤其要以加强裁判文书对证据采信、事实认定过程的分析为突破口，提高案件的整体质量，做到判决逻辑严谨、说理透彻。</w:t>
      </w:r>
    </w:p>
    <w:p w:rsidR="00DA7A9C" w:rsidRPr="001B26FD" w:rsidRDefault="00DA7A9C" w:rsidP="00DA7A9C">
      <w:pPr>
        <w:jc w:val="center"/>
        <w:rPr>
          <w:rFonts w:ascii="仿宋" w:eastAsia="仿宋" w:hAnsi="仿宋"/>
          <w:b/>
          <w:sz w:val="32"/>
          <w:szCs w:val="32"/>
        </w:rPr>
      </w:pPr>
    </w:p>
    <w:p w:rsidR="00DA7A9C" w:rsidRDefault="00DA7A9C" w:rsidP="00DA7A9C">
      <w:pPr>
        <w:jc w:val="center"/>
        <w:rPr>
          <w:rFonts w:ascii="仿宋" w:eastAsia="仿宋" w:hAnsi="仿宋"/>
          <w:b/>
          <w:sz w:val="32"/>
          <w:szCs w:val="32"/>
        </w:rPr>
      </w:pPr>
    </w:p>
    <w:p w:rsidR="00DA7A9C" w:rsidRDefault="00DA7A9C" w:rsidP="00FE1047">
      <w:pPr>
        <w:rPr>
          <w:rFonts w:ascii="仿宋" w:eastAsia="仿宋" w:hAnsi="仿宋"/>
          <w:b/>
          <w:sz w:val="32"/>
          <w:szCs w:val="32"/>
        </w:rPr>
      </w:pPr>
    </w:p>
    <w:p w:rsidR="00436D02" w:rsidRPr="00DA7A9C" w:rsidRDefault="00436D02" w:rsidP="00673BD3">
      <w:pPr>
        <w:adjustRightInd w:val="0"/>
        <w:snapToGrid w:val="0"/>
        <w:spacing w:line="360" w:lineRule="auto"/>
      </w:pPr>
    </w:p>
    <w:sectPr w:rsidR="00436D02" w:rsidRPr="00DA7A9C" w:rsidSect="00A64F15">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79" w:rsidRDefault="004B6179">
      <w:r>
        <w:separator/>
      </w:r>
    </w:p>
  </w:endnote>
  <w:endnote w:type="continuationSeparator" w:id="0">
    <w:p w:rsidR="004B6179" w:rsidRDefault="004B6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66" w:rsidRDefault="008E76F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66" w:rsidRDefault="008E76F6">
    <w:pPr>
      <w:pStyle w:val="a3"/>
    </w:pPr>
    <w:r>
      <w:rPr>
        <w:noProof/>
      </w:rPr>
      <w:pict>
        <v:shapetype id="_x0000_t202" coordsize="21600,21600" o:spt="202" path="m,l,21600r21600,l21600,xe">
          <v:stroke joinstyle="miter"/>
          <v:path gradientshapeok="t" o:connecttype="rect"/>
        </v:shapetype>
        <v:shape id="文本框 7"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3A7166" w:rsidRDefault="003B07B6">
                <w:pPr>
                  <w:pStyle w:val="a3"/>
                </w:pPr>
                <w:r>
                  <w:rPr>
                    <w:rFonts w:hint="eastAsia"/>
                  </w:rPr>
                  <w:fldChar w:fldCharType="begin"/>
                </w:r>
                <w:r w:rsidR="00F81233">
                  <w:rPr>
                    <w:rFonts w:hint="eastAsia"/>
                  </w:rPr>
                  <w:instrText xml:space="preserve"> PAGE  \* MERGEFORMAT </w:instrText>
                </w:r>
                <w:r>
                  <w:rPr>
                    <w:rFonts w:hint="eastAsia"/>
                  </w:rPr>
                  <w:fldChar w:fldCharType="separate"/>
                </w:r>
                <w:r w:rsidR="008E76F6">
                  <w:rPr>
                    <w:noProof/>
                  </w:rPr>
                  <w:t>14</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79" w:rsidRDefault="004B6179">
      <w:r>
        <w:separator/>
      </w:r>
    </w:p>
  </w:footnote>
  <w:footnote w:type="continuationSeparator" w:id="0">
    <w:p w:rsidR="004B6179" w:rsidRDefault="004B6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3EE8"/>
    <w:multiLevelType w:val="multilevel"/>
    <w:tmpl w:val="1D283EE8"/>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9EA0839"/>
    <w:multiLevelType w:val="hybridMultilevel"/>
    <w:tmpl w:val="C3CAC80E"/>
    <w:lvl w:ilvl="0" w:tplc="9A565218">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5A116AC2"/>
    <w:multiLevelType w:val="singleLevel"/>
    <w:tmpl w:val="5A116AC2"/>
    <w:lvl w:ilvl="0">
      <w:start w:val="2"/>
      <w:numFmt w:val="chineseCounting"/>
      <w:suff w:val="nothing"/>
      <w:lvlText w:val="（%1）"/>
      <w:lvlJc w:val="left"/>
    </w:lvl>
  </w:abstractNum>
  <w:abstractNum w:abstractNumId="3">
    <w:nsid w:val="7B7C17DF"/>
    <w:multiLevelType w:val="hybridMultilevel"/>
    <w:tmpl w:val="6F0A5DB8"/>
    <w:lvl w:ilvl="0" w:tplc="DAC657AA">
      <w:start w:val="1"/>
      <w:numFmt w:val="japaneseCounting"/>
      <w:lvlText w:val="（%1）"/>
      <w:lvlJc w:val="left"/>
      <w:pPr>
        <w:ind w:left="1723" w:hanging="108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4578"/>
    <w:rsid w:val="00040D09"/>
    <w:rsid w:val="000473E6"/>
    <w:rsid w:val="000D085D"/>
    <w:rsid w:val="000D20E0"/>
    <w:rsid w:val="000F434B"/>
    <w:rsid w:val="001E3230"/>
    <w:rsid w:val="00233795"/>
    <w:rsid w:val="00307D13"/>
    <w:rsid w:val="00325E43"/>
    <w:rsid w:val="00341EA8"/>
    <w:rsid w:val="003B07B6"/>
    <w:rsid w:val="003E169C"/>
    <w:rsid w:val="00436D02"/>
    <w:rsid w:val="00440432"/>
    <w:rsid w:val="00452CCC"/>
    <w:rsid w:val="004A74E5"/>
    <w:rsid w:val="004B3547"/>
    <w:rsid w:val="004B6179"/>
    <w:rsid w:val="004D38D5"/>
    <w:rsid w:val="004F1EBF"/>
    <w:rsid w:val="004F79AB"/>
    <w:rsid w:val="00537AF8"/>
    <w:rsid w:val="0059714D"/>
    <w:rsid w:val="005A2662"/>
    <w:rsid w:val="00640801"/>
    <w:rsid w:val="00645CB2"/>
    <w:rsid w:val="00647E0D"/>
    <w:rsid w:val="00673BD3"/>
    <w:rsid w:val="0067767B"/>
    <w:rsid w:val="006C0E9A"/>
    <w:rsid w:val="008338C8"/>
    <w:rsid w:val="00873419"/>
    <w:rsid w:val="00892A2B"/>
    <w:rsid w:val="008E42B1"/>
    <w:rsid w:val="008E76F6"/>
    <w:rsid w:val="0092086E"/>
    <w:rsid w:val="0095036A"/>
    <w:rsid w:val="009B3209"/>
    <w:rsid w:val="009B7206"/>
    <w:rsid w:val="00A4746A"/>
    <w:rsid w:val="00A533B5"/>
    <w:rsid w:val="00A64F15"/>
    <w:rsid w:val="00A748A3"/>
    <w:rsid w:val="00AC2A21"/>
    <w:rsid w:val="00B12AB3"/>
    <w:rsid w:val="00B22EE9"/>
    <w:rsid w:val="00B82610"/>
    <w:rsid w:val="00C16C48"/>
    <w:rsid w:val="00C5279D"/>
    <w:rsid w:val="00CC4578"/>
    <w:rsid w:val="00CC4B72"/>
    <w:rsid w:val="00D0587E"/>
    <w:rsid w:val="00D158EB"/>
    <w:rsid w:val="00DA7A9C"/>
    <w:rsid w:val="00DF29CC"/>
    <w:rsid w:val="00DF4935"/>
    <w:rsid w:val="00E84855"/>
    <w:rsid w:val="00F371CB"/>
    <w:rsid w:val="00F81233"/>
    <w:rsid w:val="00FE10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C4578"/>
    <w:pPr>
      <w:tabs>
        <w:tab w:val="center" w:pos="4153"/>
        <w:tab w:val="right" w:pos="8306"/>
      </w:tabs>
      <w:snapToGrid w:val="0"/>
      <w:jc w:val="left"/>
    </w:pPr>
    <w:rPr>
      <w:sz w:val="18"/>
    </w:rPr>
  </w:style>
  <w:style w:type="character" w:customStyle="1" w:styleId="Char">
    <w:name w:val="页脚 Char"/>
    <w:basedOn w:val="a0"/>
    <w:link w:val="a3"/>
    <w:rsid w:val="00CC4578"/>
    <w:rPr>
      <w:rFonts w:ascii="Calibri" w:eastAsia="宋体" w:hAnsi="Calibri" w:cs="Times New Roman"/>
      <w:sz w:val="18"/>
      <w:szCs w:val="24"/>
    </w:rPr>
  </w:style>
  <w:style w:type="paragraph" w:styleId="a4">
    <w:name w:val="Normal (Web)"/>
    <w:basedOn w:val="a"/>
    <w:qFormat/>
    <w:rsid w:val="00CC4578"/>
    <w:pPr>
      <w:spacing w:beforeAutospacing="1" w:afterAutospacing="1"/>
      <w:jc w:val="left"/>
    </w:pPr>
    <w:rPr>
      <w:kern w:val="0"/>
      <w:sz w:val="24"/>
    </w:rPr>
  </w:style>
  <w:style w:type="paragraph" w:customStyle="1" w:styleId="1">
    <w:name w:val="列出段落1"/>
    <w:basedOn w:val="a"/>
    <w:uiPriority w:val="34"/>
    <w:qFormat/>
    <w:rsid w:val="00CC4578"/>
    <w:pPr>
      <w:ind w:firstLineChars="200" w:firstLine="420"/>
    </w:pPr>
  </w:style>
  <w:style w:type="paragraph" w:styleId="a5">
    <w:name w:val="List Paragraph"/>
    <w:basedOn w:val="a"/>
    <w:uiPriority w:val="34"/>
    <w:unhideWhenUsed/>
    <w:qFormat/>
    <w:rsid w:val="00CC4578"/>
    <w:pPr>
      <w:ind w:firstLineChars="200" w:firstLine="420"/>
    </w:pPr>
  </w:style>
  <w:style w:type="paragraph" w:styleId="a6">
    <w:name w:val="Balloon Text"/>
    <w:basedOn w:val="a"/>
    <w:link w:val="Char0"/>
    <w:uiPriority w:val="99"/>
    <w:semiHidden/>
    <w:unhideWhenUsed/>
    <w:rsid w:val="00CC4578"/>
    <w:rPr>
      <w:sz w:val="18"/>
      <w:szCs w:val="18"/>
    </w:rPr>
  </w:style>
  <w:style w:type="character" w:customStyle="1" w:styleId="Char0">
    <w:name w:val="批注框文本 Char"/>
    <w:basedOn w:val="a0"/>
    <w:link w:val="a6"/>
    <w:uiPriority w:val="99"/>
    <w:semiHidden/>
    <w:rsid w:val="00CC4578"/>
    <w:rPr>
      <w:rFonts w:ascii="Calibri" w:eastAsia="宋体" w:hAnsi="Calibri" w:cs="Times New Roman"/>
      <w:sz w:val="18"/>
      <w:szCs w:val="18"/>
    </w:rPr>
  </w:style>
  <w:style w:type="paragraph" w:styleId="a7">
    <w:name w:val="header"/>
    <w:basedOn w:val="a"/>
    <w:link w:val="Char1"/>
    <w:uiPriority w:val="99"/>
    <w:unhideWhenUsed/>
    <w:rsid w:val="00D0587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D0587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7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C4578"/>
    <w:pPr>
      <w:tabs>
        <w:tab w:val="center" w:pos="4153"/>
        <w:tab w:val="right" w:pos="8306"/>
      </w:tabs>
      <w:snapToGrid w:val="0"/>
      <w:jc w:val="left"/>
    </w:pPr>
    <w:rPr>
      <w:sz w:val="18"/>
    </w:rPr>
  </w:style>
  <w:style w:type="character" w:customStyle="1" w:styleId="Char">
    <w:name w:val="页脚 Char"/>
    <w:basedOn w:val="a0"/>
    <w:link w:val="a3"/>
    <w:rsid w:val="00CC4578"/>
    <w:rPr>
      <w:rFonts w:ascii="Calibri" w:eastAsia="宋体" w:hAnsi="Calibri" w:cs="Times New Roman"/>
      <w:sz w:val="18"/>
      <w:szCs w:val="24"/>
    </w:rPr>
  </w:style>
  <w:style w:type="paragraph" w:styleId="a4">
    <w:name w:val="Normal (Web)"/>
    <w:basedOn w:val="a"/>
    <w:qFormat/>
    <w:rsid w:val="00CC4578"/>
    <w:pPr>
      <w:spacing w:beforeAutospacing="1" w:afterAutospacing="1"/>
      <w:jc w:val="left"/>
    </w:pPr>
    <w:rPr>
      <w:kern w:val="0"/>
      <w:sz w:val="24"/>
    </w:rPr>
  </w:style>
  <w:style w:type="paragraph" w:customStyle="1" w:styleId="1">
    <w:name w:val="列出段落1"/>
    <w:basedOn w:val="a"/>
    <w:uiPriority w:val="34"/>
    <w:qFormat/>
    <w:rsid w:val="00CC4578"/>
    <w:pPr>
      <w:ind w:firstLineChars="200" w:firstLine="420"/>
    </w:pPr>
  </w:style>
  <w:style w:type="paragraph" w:styleId="a5">
    <w:name w:val="List Paragraph"/>
    <w:basedOn w:val="a"/>
    <w:uiPriority w:val="34"/>
    <w:unhideWhenUsed/>
    <w:qFormat/>
    <w:rsid w:val="00CC4578"/>
    <w:pPr>
      <w:ind w:firstLineChars="200" w:firstLine="420"/>
    </w:pPr>
  </w:style>
  <w:style w:type="paragraph" w:styleId="a6">
    <w:name w:val="Balloon Text"/>
    <w:basedOn w:val="a"/>
    <w:link w:val="Char0"/>
    <w:uiPriority w:val="99"/>
    <w:semiHidden/>
    <w:unhideWhenUsed/>
    <w:rsid w:val="00CC4578"/>
    <w:rPr>
      <w:sz w:val="18"/>
      <w:szCs w:val="18"/>
    </w:rPr>
  </w:style>
  <w:style w:type="character" w:customStyle="1" w:styleId="Char0">
    <w:name w:val="批注框文本 Char"/>
    <w:basedOn w:val="a0"/>
    <w:link w:val="a6"/>
    <w:uiPriority w:val="99"/>
    <w:semiHidden/>
    <w:rsid w:val="00CC457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208">
      <w:bodyDiv w:val="1"/>
      <w:marLeft w:val="0"/>
      <w:marRight w:val="0"/>
      <w:marTop w:val="0"/>
      <w:marBottom w:val="0"/>
      <w:divBdr>
        <w:top w:val="none" w:sz="0" w:space="0" w:color="auto"/>
        <w:left w:val="none" w:sz="0" w:space="0" w:color="auto"/>
        <w:bottom w:val="none" w:sz="0" w:space="0" w:color="auto"/>
        <w:right w:val="none" w:sz="0" w:space="0" w:color="auto"/>
      </w:divBdr>
    </w:div>
    <w:div w:id="341472266">
      <w:bodyDiv w:val="1"/>
      <w:marLeft w:val="0"/>
      <w:marRight w:val="0"/>
      <w:marTop w:val="0"/>
      <w:marBottom w:val="0"/>
      <w:divBdr>
        <w:top w:val="none" w:sz="0" w:space="0" w:color="auto"/>
        <w:left w:val="none" w:sz="0" w:space="0" w:color="auto"/>
        <w:bottom w:val="none" w:sz="0" w:space="0" w:color="auto"/>
        <w:right w:val="none" w:sz="0" w:space="0" w:color="auto"/>
      </w:divBdr>
    </w:div>
    <w:div w:id="614213939">
      <w:bodyDiv w:val="1"/>
      <w:marLeft w:val="0"/>
      <w:marRight w:val="0"/>
      <w:marTop w:val="0"/>
      <w:marBottom w:val="0"/>
      <w:divBdr>
        <w:top w:val="none" w:sz="0" w:space="0" w:color="auto"/>
        <w:left w:val="none" w:sz="0" w:space="0" w:color="auto"/>
        <w:bottom w:val="none" w:sz="0" w:space="0" w:color="auto"/>
        <w:right w:val="none" w:sz="0" w:space="0" w:color="auto"/>
      </w:divBdr>
    </w:div>
    <w:div w:id="808595073">
      <w:bodyDiv w:val="1"/>
      <w:marLeft w:val="0"/>
      <w:marRight w:val="0"/>
      <w:marTop w:val="0"/>
      <w:marBottom w:val="0"/>
      <w:divBdr>
        <w:top w:val="none" w:sz="0" w:space="0" w:color="auto"/>
        <w:left w:val="none" w:sz="0" w:space="0" w:color="auto"/>
        <w:bottom w:val="none" w:sz="0" w:space="0" w:color="auto"/>
        <w:right w:val="none" w:sz="0" w:space="0" w:color="auto"/>
      </w:divBdr>
    </w:div>
    <w:div w:id="1084229679">
      <w:bodyDiv w:val="1"/>
      <w:marLeft w:val="0"/>
      <w:marRight w:val="0"/>
      <w:marTop w:val="0"/>
      <w:marBottom w:val="0"/>
      <w:divBdr>
        <w:top w:val="none" w:sz="0" w:space="0" w:color="auto"/>
        <w:left w:val="none" w:sz="0" w:space="0" w:color="auto"/>
        <w:bottom w:val="none" w:sz="0" w:space="0" w:color="auto"/>
        <w:right w:val="none" w:sz="0" w:space="0" w:color="auto"/>
      </w:divBdr>
    </w:div>
    <w:div w:id="1368875867">
      <w:bodyDiv w:val="1"/>
      <w:marLeft w:val="0"/>
      <w:marRight w:val="0"/>
      <w:marTop w:val="0"/>
      <w:marBottom w:val="0"/>
      <w:divBdr>
        <w:top w:val="none" w:sz="0" w:space="0" w:color="auto"/>
        <w:left w:val="none" w:sz="0" w:space="0" w:color="auto"/>
        <w:bottom w:val="none" w:sz="0" w:space="0" w:color="auto"/>
        <w:right w:val="none" w:sz="0" w:space="0" w:color="auto"/>
      </w:divBdr>
    </w:div>
    <w:div w:id="1705015403">
      <w:bodyDiv w:val="1"/>
      <w:marLeft w:val="0"/>
      <w:marRight w:val="0"/>
      <w:marTop w:val="0"/>
      <w:marBottom w:val="0"/>
      <w:divBdr>
        <w:top w:val="none" w:sz="0" w:space="0" w:color="auto"/>
        <w:left w:val="none" w:sz="0" w:space="0" w:color="auto"/>
        <w:bottom w:val="none" w:sz="0" w:space="0" w:color="auto"/>
        <w:right w:val="none" w:sz="0" w:space="0" w:color="auto"/>
      </w:divBdr>
    </w:div>
    <w:div w:id="1775327201">
      <w:bodyDiv w:val="1"/>
      <w:marLeft w:val="0"/>
      <w:marRight w:val="0"/>
      <w:marTop w:val="0"/>
      <w:marBottom w:val="0"/>
      <w:divBdr>
        <w:top w:val="none" w:sz="0" w:space="0" w:color="auto"/>
        <w:left w:val="none" w:sz="0" w:space="0" w:color="auto"/>
        <w:bottom w:val="none" w:sz="0" w:space="0" w:color="auto"/>
        <w:right w:val="none" w:sz="0" w:space="0" w:color="auto"/>
      </w:divBdr>
    </w:div>
    <w:div w:id="1847480836">
      <w:bodyDiv w:val="1"/>
      <w:marLeft w:val="0"/>
      <w:marRight w:val="0"/>
      <w:marTop w:val="0"/>
      <w:marBottom w:val="0"/>
      <w:divBdr>
        <w:top w:val="none" w:sz="0" w:space="0" w:color="auto"/>
        <w:left w:val="none" w:sz="0" w:space="0" w:color="auto"/>
        <w:bottom w:val="none" w:sz="0" w:space="0" w:color="auto"/>
        <w:right w:val="none" w:sz="0" w:space="0" w:color="auto"/>
      </w:divBdr>
    </w:div>
    <w:div w:id="1921089273">
      <w:bodyDiv w:val="1"/>
      <w:marLeft w:val="0"/>
      <w:marRight w:val="0"/>
      <w:marTop w:val="0"/>
      <w:marBottom w:val="0"/>
      <w:divBdr>
        <w:top w:val="none" w:sz="0" w:space="0" w:color="auto"/>
        <w:left w:val="none" w:sz="0" w:space="0" w:color="auto"/>
        <w:bottom w:val="none" w:sz="0" w:space="0" w:color="auto"/>
        <w:right w:val="none" w:sz="0" w:space="0" w:color="auto"/>
      </w:divBdr>
    </w:div>
    <w:div w:id="1996446430">
      <w:bodyDiv w:val="1"/>
      <w:marLeft w:val="0"/>
      <w:marRight w:val="0"/>
      <w:marTop w:val="0"/>
      <w:marBottom w:val="0"/>
      <w:divBdr>
        <w:top w:val="none" w:sz="0" w:space="0" w:color="auto"/>
        <w:left w:val="none" w:sz="0" w:space="0" w:color="auto"/>
        <w:bottom w:val="none" w:sz="0" w:space="0" w:color="auto"/>
        <w:right w:val="none" w:sz="0" w:space="0" w:color="auto"/>
      </w:divBdr>
    </w:div>
    <w:div w:id="20972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收案</c:v>
                </c:pt>
              </c:strCache>
            </c:strRef>
          </c:tx>
          <c:invertIfNegative val="0"/>
          <c:dLbls>
            <c:showLegendKey val="0"/>
            <c:showVal val="1"/>
            <c:showCatName val="0"/>
            <c:showSerName val="0"/>
            <c:showPercent val="0"/>
            <c:showBubbleSize val="0"/>
            <c:showLeaderLines val="0"/>
          </c:dLbls>
          <c:cat>
            <c:strRef>
              <c:f>Sheet1!$A$2:$A$4</c:f>
              <c:strCache>
                <c:ptCount val="3"/>
                <c:pt idx="0">
                  <c:v>2016年度</c:v>
                </c:pt>
                <c:pt idx="1">
                  <c:v>2017年度</c:v>
                </c:pt>
                <c:pt idx="2">
                  <c:v>2018年度</c:v>
                </c:pt>
              </c:strCache>
            </c:strRef>
          </c:cat>
          <c:val>
            <c:numRef>
              <c:f>Sheet1!$B$2:$B$4</c:f>
              <c:numCache>
                <c:formatCode>General</c:formatCode>
                <c:ptCount val="3"/>
                <c:pt idx="0">
                  <c:v>471</c:v>
                </c:pt>
                <c:pt idx="1">
                  <c:v>420</c:v>
                </c:pt>
                <c:pt idx="2">
                  <c:v>312</c:v>
                </c:pt>
              </c:numCache>
            </c:numRef>
          </c:val>
        </c:ser>
        <c:ser>
          <c:idx val="1"/>
          <c:order val="1"/>
          <c:tx>
            <c:strRef>
              <c:f>Sheet1!$C$1</c:f>
              <c:strCache>
                <c:ptCount val="1"/>
                <c:pt idx="0">
                  <c:v>旧存</c:v>
                </c:pt>
              </c:strCache>
            </c:strRef>
          </c:tx>
          <c:invertIfNegative val="0"/>
          <c:dLbls>
            <c:showLegendKey val="0"/>
            <c:showVal val="1"/>
            <c:showCatName val="0"/>
            <c:showSerName val="0"/>
            <c:showPercent val="0"/>
            <c:showBubbleSize val="0"/>
            <c:showLeaderLines val="0"/>
          </c:dLbls>
          <c:cat>
            <c:strRef>
              <c:f>Sheet1!$A$2:$A$4</c:f>
              <c:strCache>
                <c:ptCount val="3"/>
                <c:pt idx="0">
                  <c:v>2016年度</c:v>
                </c:pt>
                <c:pt idx="1">
                  <c:v>2017年度</c:v>
                </c:pt>
                <c:pt idx="2">
                  <c:v>2018年度</c:v>
                </c:pt>
              </c:strCache>
            </c:strRef>
          </c:cat>
          <c:val>
            <c:numRef>
              <c:f>Sheet1!$C$2:$C$4</c:f>
              <c:numCache>
                <c:formatCode>General</c:formatCode>
                <c:ptCount val="3"/>
                <c:pt idx="0">
                  <c:v>37</c:v>
                </c:pt>
                <c:pt idx="1">
                  <c:v>19</c:v>
                </c:pt>
                <c:pt idx="2">
                  <c:v>2</c:v>
                </c:pt>
              </c:numCache>
            </c:numRef>
          </c:val>
        </c:ser>
        <c:dLbls>
          <c:showLegendKey val="0"/>
          <c:showVal val="0"/>
          <c:showCatName val="0"/>
          <c:showSerName val="0"/>
          <c:showPercent val="0"/>
          <c:showBubbleSize val="0"/>
        </c:dLbls>
        <c:gapWidth val="150"/>
        <c:axId val="45389312"/>
        <c:axId val="45729280"/>
      </c:barChart>
      <c:catAx>
        <c:axId val="45389312"/>
        <c:scaling>
          <c:orientation val="minMax"/>
        </c:scaling>
        <c:delete val="0"/>
        <c:axPos val="b"/>
        <c:majorTickMark val="out"/>
        <c:minorTickMark val="none"/>
        <c:tickLblPos val="nextTo"/>
        <c:crossAx val="45729280"/>
        <c:crosses val="autoZero"/>
        <c:auto val="1"/>
        <c:lblAlgn val="ctr"/>
        <c:lblOffset val="100"/>
        <c:noMultiLvlLbl val="0"/>
      </c:catAx>
      <c:valAx>
        <c:axId val="45729280"/>
        <c:scaling>
          <c:orientation val="minMax"/>
        </c:scaling>
        <c:delete val="0"/>
        <c:axPos val="l"/>
        <c:majorGridlines/>
        <c:numFmt formatCode="General" sourceLinked="1"/>
        <c:majorTickMark val="out"/>
        <c:minorTickMark val="none"/>
        <c:tickLblPos val="nextTo"/>
        <c:crossAx val="453893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收案数</c:v>
                </c:pt>
              </c:strCache>
            </c:strRef>
          </c:tx>
          <c:invertIfNegative val="0"/>
          <c:dLbls>
            <c:showLegendKey val="0"/>
            <c:showVal val="1"/>
            <c:showCatName val="0"/>
            <c:showSerName val="0"/>
            <c:showPercent val="0"/>
            <c:showBubbleSize val="0"/>
            <c:showLeaderLines val="0"/>
          </c:dLbls>
          <c:cat>
            <c:strRef>
              <c:f>Sheet1!$A$2:$A$4</c:f>
              <c:strCache>
                <c:ptCount val="3"/>
                <c:pt idx="0">
                  <c:v>2016年度</c:v>
                </c:pt>
                <c:pt idx="1">
                  <c:v>2017年度</c:v>
                </c:pt>
                <c:pt idx="2">
                  <c:v>2018年度</c:v>
                </c:pt>
              </c:strCache>
            </c:strRef>
          </c:cat>
          <c:val>
            <c:numRef>
              <c:f>Sheet1!$B$2:$B$4</c:f>
              <c:numCache>
                <c:formatCode>General</c:formatCode>
                <c:ptCount val="3"/>
                <c:pt idx="0">
                  <c:v>471</c:v>
                </c:pt>
                <c:pt idx="1">
                  <c:v>420</c:v>
                </c:pt>
                <c:pt idx="2">
                  <c:v>312</c:v>
                </c:pt>
              </c:numCache>
            </c:numRef>
          </c:val>
        </c:ser>
        <c:ser>
          <c:idx val="1"/>
          <c:order val="1"/>
          <c:tx>
            <c:strRef>
              <c:f>Sheet1!$C$1</c:f>
              <c:strCache>
                <c:ptCount val="1"/>
                <c:pt idx="0">
                  <c:v>结案数</c:v>
                </c:pt>
              </c:strCache>
            </c:strRef>
          </c:tx>
          <c:invertIfNegative val="0"/>
          <c:dLbls>
            <c:showLegendKey val="0"/>
            <c:showVal val="1"/>
            <c:showCatName val="0"/>
            <c:showSerName val="0"/>
            <c:showPercent val="0"/>
            <c:showBubbleSize val="0"/>
            <c:showLeaderLines val="0"/>
          </c:dLbls>
          <c:cat>
            <c:strRef>
              <c:f>Sheet1!$A$2:$A$4</c:f>
              <c:strCache>
                <c:ptCount val="3"/>
                <c:pt idx="0">
                  <c:v>2016年度</c:v>
                </c:pt>
                <c:pt idx="1">
                  <c:v>2017年度</c:v>
                </c:pt>
                <c:pt idx="2">
                  <c:v>2018年度</c:v>
                </c:pt>
              </c:strCache>
            </c:strRef>
          </c:cat>
          <c:val>
            <c:numRef>
              <c:f>Sheet1!$C$2:$C$4</c:f>
              <c:numCache>
                <c:formatCode>General</c:formatCode>
                <c:ptCount val="3"/>
                <c:pt idx="0">
                  <c:v>489</c:v>
                </c:pt>
                <c:pt idx="1">
                  <c:v>437</c:v>
                </c:pt>
                <c:pt idx="2">
                  <c:v>314</c:v>
                </c:pt>
              </c:numCache>
            </c:numRef>
          </c:val>
        </c:ser>
        <c:dLbls>
          <c:showLegendKey val="0"/>
          <c:showVal val="0"/>
          <c:showCatName val="0"/>
          <c:showSerName val="0"/>
          <c:showPercent val="0"/>
          <c:showBubbleSize val="0"/>
        </c:dLbls>
        <c:gapWidth val="150"/>
        <c:shape val="cylinder"/>
        <c:axId val="210839424"/>
        <c:axId val="211075072"/>
        <c:axId val="0"/>
      </c:bar3DChart>
      <c:catAx>
        <c:axId val="210839424"/>
        <c:scaling>
          <c:orientation val="minMax"/>
        </c:scaling>
        <c:delete val="0"/>
        <c:axPos val="b"/>
        <c:majorTickMark val="out"/>
        <c:minorTickMark val="none"/>
        <c:tickLblPos val="nextTo"/>
        <c:crossAx val="211075072"/>
        <c:crosses val="autoZero"/>
        <c:auto val="1"/>
        <c:lblAlgn val="ctr"/>
        <c:lblOffset val="100"/>
        <c:noMultiLvlLbl val="0"/>
      </c:catAx>
      <c:valAx>
        <c:axId val="211075072"/>
        <c:scaling>
          <c:orientation val="minMax"/>
        </c:scaling>
        <c:delete val="0"/>
        <c:axPos val="l"/>
        <c:majorGridlines/>
        <c:numFmt formatCode="General" sourceLinked="1"/>
        <c:majorTickMark val="out"/>
        <c:minorTickMark val="none"/>
        <c:tickLblPos val="nextTo"/>
        <c:crossAx val="2108394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600"/>
            </a:pPr>
            <a:r>
              <a:rPr lang="en-US" sz="1600" b="1" i="0" u="none" strike="noStrike" kern="1200" baseline="0">
                <a:solidFill>
                  <a:sysClr val="windowText" lastClr="000000"/>
                </a:solidFill>
                <a:latin typeface="+mn-lt"/>
                <a:ea typeface="+mn-ea"/>
                <a:cs typeface="+mn-cs"/>
              </a:rPr>
              <a:t>2016</a:t>
            </a:r>
            <a:r>
              <a:rPr lang="en-US" sz="1600"/>
              <a:t>-</a:t>
            </a:r>
            <a:r>
              <a:rPr lang="en-US" sz="1600" b="1" i="0" u="none" strike="noStrike" kern="1200" baseline="0">
                <a:solidFill>
                  <a:sysClr val="windowText" lastClr="000000"/>
                </a:solidFill>
                <a:latin typeface="+mn-lt"/>
                <a:ea typeface="+mn-ea"/>
                <a:cs typeface="+mn-cs"/>
              </a:rPr>
              <a:t>2018</a:t>
            </a:r>
            <a:r>
              <a:rPr lang="zh-CN" sz="1600"/>
              <a:t>年度案件调</a:t>
            </a:r>
            <a:r>
              <a:rPr lang="zh-CN" altLang="en-US" sz="1600"/>
              <a:t>撤</a:t>
            </a:r>
            <a:r>
              <a:rPr lang="zh-CN" sz="1600"/>
              <a:t>、</a:t>
            </a:r>
            <a:r>
              <a:rPr lang="zh-CN" altLang="en-US" sz="1600"/>
              <a:t>结案</a:t>
            </a:r>
            <a:r>
              <a:rPr lang="zh-CN" sz="1600"/>
              <a:t>情况</a:t>
            </a:r>
          </a:p>
        </c:rich>
      </c:tx>
      <c:layout>
        <c:manualLayout>
          <c:xMode val="edge"/>
          <c:yMode val="edge"/>
          <c:x val="0.18799598957965968"/>
          <c:y val="2.5323910091478472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调撤数</c:v>
                </c:pt>
              </c:strCache>
            </c:strRef>
          </c:tx>
          <c:invertIfNegative val="0"/>
          <c:cat>
            <c:strRef>
              <c:f>Sheet1!$A$2:$A$4</c:f>
              <c:strCache>
                <c:ptCount val="3"/>
                <c:pt idx="0">
                  <c:v>2016年度</c:v>
                </c:pt>
                <c:pt idx="1">
                  <c:v>2017年度</c:v>
                </c:pt>
                <c:pt idx="2">
                  <c:v>2018年度</c:v>
                </c:pt>
              </c:strCache>
            </c:strRef>
          </c:cat>
          <c:val>
            <c:numRef>
              <c:f>Sheet1!$B$2:$B$4</c:f>
              <c:numCache>
                <c:formatCode>General</c:formatCode>
                <c:ptCount val="3"/>
                <c:pt idx="0">
                  <c:v>292</c:v>
                </c:pt>
                <c:pt idx="1">
                  <c:v>222</c:v>
                </c:pt>
                <c:pt idx="2">
                  <c:v>209</c:v>
                </c:pt>
              </c:numCache>
            </c:numRef>
          </c:val>
        </c:ser>
        <c:ser>
          <c:idx val="1"/>
          <c:order val="1"/>
          <c:tx>
            <c:strRef>
              <c:f>Sheet1!$C$1</c:f>
              <c:strCache>
                <c:ptCount val="1"/>
                <c:pt idx="0">
                  <c:v>结案数</c:v>
                </c:pt>
              </c:strCache>
            </c:strRef>
          </c:tx>
          <c:invertIfNegative val="0"/>
          <c:cat>
            <c:strRef>
              <c:f>Sheet1!$A$2:$A$4</c:f>
              <c:strCache>
                <c:ptCount val="3"/>
                <c:pt idx="0">
                  <c:v>2016年度</c:v>
                </c:pt>
                <c:pt idx="1">
                  <c:v>2017年度</c:v>
                </c:pt>
                <c:pt idx="2">
                  <c:v>2018年度</c:v>
                </c:pt>
              </c:strCache>
            </c:strRef>
          </c:cat>
          <c:val>
            <c:numRef>
              <c:f>Sheet1!$C$2:$C$4</c:f>
              <c:numCache>
                <c:formatCode>General</c:formatCode>
                <c:ptCount val="3"/>
                <c:pt idx="0">
                  <c:v>489</c:v>
                </c:pt>
                <c:pt idx="1">
                  <c:v>437</c:v>
                </c:pt>
                <c:pt idx="2">
                  <c:v>314</c:v>
                </c:pt>
              </c:numCache>
            </c:numRef>
          </c:val>
        </c:ser>
        <c:dLbls>
          <c:showLegendKey val="0"/>
          <c:showVal val="1"/>
          <c:showCatName val="0"/>
          <c:showSerName val="0"/>
          <c:showPercent val="0"/>
          <c:showBubbleSize val="0"/>
        </c:dLbls>
        <c:gapWidth val="95"/>
        <c:gapDepth val="95"/>
        <c:shape val="pyramid"/>
        <c:axId val="214333696"/>
        <c:axId val="214344064"/>
        <c:axId val="0"/>
      </c:bar3DChart>
      <c:catAx>
        <c:axId val="214333696"/>
        <c:scaling>
          <c:orientation val="minMax"/>
        </c:scaling>
        <c:delete val="0"/>
        <c:axPos val="b"/>
        <c:majorTickMark val="none"/>
        <c:minorTickMark val="none"/>
        <c:tickLblPos val="nextTo"/>
        <c:crossAx val="214344064"/>
        <c:crosses val="autoZero"/>
        <c:auto val="1"/>
        <c:lblAlgn val="ctr"/>
        <c:lblOffset val="100"/>
        <c:noMultiLvlLbl val="0"/>
      </c:catAx>
      <c:valAx>
        <c:axId val="214344064"/>
        <c:scaling>
          <c:orientation val="minMax"/>
        </c:scaling>
        <c:delete val="1"/>
        <c:axPos val="l"/>
        <c:numFmt formatCode="0%" sourceLinked="1"/>
        <c:majorTickMark val="out"/>
        <c:minorTickMark val="none"/>
        <c:tickLblPos val="none"/>
        <c:crossAx val="214333696"/>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600"/>
            </a:pPr>
            <a:r>
              <a:rPr lang="en-US" sz="1600" b="1" i="0" u="none" strike="noStrike" kern="1200" baseline="0">
                <a:solidFill>
                  <a:sysClr val="windowText" lastClr="000000"/>
                </a:solidFill>
                <a:latin typeface="+mn-lt"/>
                <a:ea typeface="+mn-ea"/>
                <a:cs typeface="+mn-cs"/>
              </a:rPr>
              <a:t>2016</a:t>
            </a:r>
            <a:r>
              <a:rPr lang="en-US" sz="1600"/>
              <a:t>-2018</a:t>
            </a:r>
            <a:r>
              <a:rPr lang="zh-CN" sz="1600"/>
              <a:t>年度结案</a:t>
            </a:r>
            <a:r>
              <a:rPr lang="zh-CN" altLang="en-US" sz="1600"/>
              <a:t>率</a:t>
            </a:r>
            <a:r>
              <a:rPr lang="zh-CN" sz="1600"/>
              <a:t>、调撤率对比</a:t>
            </a:r>
          </a:p>
        </c:rich>
      </c:tx>
      <c:layout>
        <c:manualLayout>
          <c:xMode val="edge"/>
          <c:yMode val="edge"/>
          <c:x val="0.21194582787574848"/>
          <c:y val="2.0639834881321012E-2"/>
        </c:manualLayout>
      </c:layout>
      <c:overlay val="0"/>
    </c:title>
    <c:autoTitleDeleted val="0"/>
    <c:plotArea>
      <c:layout/>
      <c:lineChart>
        <c:grouping val="standard"/>
        <c:varyColors val="0"/>
        <c:ser>
          <c:idx val="0"/>
          <c:order val="0"/>
          <c:tx>
            <c:strRef>
              <c:f>Sheet1!$B$1</c:f>
              <c:strCache>
                <c:ptCount val="1"/>
                <c:pt idx="0">
                  <c:v>调撤率</c:v>
                </c:pt>
              </c:strCache>
            </c:strRef>
          </c:tx>
          <c:cat>
            <c:strRef>
              <c:f>Sheet1!$A$2:$A$4</c:f>
              <c:strCache>
                <c:ptCount val="3"/>
                <c:pt idx="0">
                  <c:v>2016年度</c:v>
                </c:pt>
                <c:pt idx="1">
                  <c:v>2017年度</c:v>
                </c:pt>
                <c:pt idx="2">
                  <c:v>2018年度</c:v>
                </c:pt>
              </c:strCache>
            </c:strRef>
          </c:cat>
          <c:val>
            <c:numRef>
              <c:f>Sheet1!$B$2:$B$4</c:f>
              <c:numCache>
                <c:formatCode>0.00%</c:formatCode>
                <c:ptCount val="3"/>
                <c:pt idx="0">
                  <c:v>0.58349999999999957</c:v>
                </c:pt>
                <c:pt idx="1">
                  <c:v>0.50800000000000001</c:v>
                </c:pt>
                <c:pt idx="2">
                  <c:v>0.66560000000000075</c:v>
                </c:pt>
              </c:numCache>
            </c:numRef>
          </c:val>
          <c:smooth val="0"/>
        </c:ser>
        <c:ser>
          <c:idx val="1"/>
          <c:order val="1"/>
          <c:tx>
            <c:strRef>
              <c:f>Sheet1!$C$1</c:f>
              <c:strCache>
                <c:ptCount val="1"/>
                <c:pt idx="0">
                  <c:v>结案率</c:v>
                </c:pt>
              </c:strCache>
            </c:strRef>
          </c:tx>
          <c:cat>
            <c:strRef>
              <c:f>Sheet1!$A$2:$A$4</c:f>
              <c:strCache>
                <c:ptCount val="3"/>
                <c:pt idx="0">
                  <c:v>2016年度</c:v>
                </c:pt>
                <c:pt idx="1">
                  <c:v>2017年度</c:v>
                </c:pt>
                <c:pt idx="2">
                  <c:v>2018年度</c:v>
                </c:pt>
              </c:strCache>
            </c:strRef>
          </c:cat>
          <c:val>
            <c:numRef>
              <c:f>Sheet1!$C$2:$C$4</c:f>
              <c:numCache>
                <c:formatCode>0.00%</c:formatCode>
                <c:ptCount val="3"/>
                <c:pt idx="0">
                  <c:v>0.96260000000000046</c:v>
                </c:pt>
                <c:pt idx="1">
                  <c:v>0.99539999999999951</c:v>
                </c:pt>
                <c:pt idx="2">
                  <c:v>1</c:v>
                </c:pt>
              </c:numCache>
            </c:numRef>
          </c:val>
          <c:smooth val="0"/>
        </c:ser>
        <c:dLbls>
          <c:showLegendKey val="0"/>
          <c:showVal val="1"/>
          <c:showCatName val="0"/>
          <c:showSerName val="0"/>
          <c:showPercent val="0"/>
          <c:showBubbleSize val="0"/>
        </c:dLbls>
        <c:marker val="1"/>
        <c:smooth val="0"/>
        <c:axId val="217817472"/>
        <c:axId val="217819392"/>
      </c:lineChart>
      <c:catAx>
        <c:axId val="217817472"/>
        <c:scaling>
          <c:orientation val="minMax"/>
        </c:scaling>
        <c:delete val="0"/>
        <c:axPos val="b"/>
        <c:majorTickMark val="none"/>
        <c:minorTickMark val="none"/>
        <c:tickLblPos val="nextTo"/>
        <c:crossAx val="217819392"/>
        <c:crosses val="autoZero"/>
        <c:auto val="1"/>
        <c:lblAlgn val="ctr"/>
        <c:lblOffset val="100"/>
        <c:noMultiLvlLbl val="0"/>
      </c:catAx>
      <c:valAx>
        <c:axId val="217819392"/>
        <c:scaling>
          <c:orientation val="minMax"/>
        </c:scaling>
        <c:delete val="0"/>
        <c:axPos val="l"/>
        <c:majorGridlines/>
        <c:numFmt formatCode="0.00%" sourceLinked="1"/>
        <c:majorTickMark val="none"/>
        <c:minorTickMark val="none"/>
        <c:tickLblPos val="nextTo"/>
        <c:crossAx val="217817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2016年-2018年案由分布情况</c:v>
                </c:pt>
              </c:strCache>
            </c:strRef>
          </c:tx>
          <c:dLbls>
            <c:showLegendKey val="0"/>
            <c:showVal val="1"/>
            <c:showCatName val="0"/>
            <c:showSerName val="0"/>
            <c:showPercent val="0"/>
            <c:showBubbleSize val="0"/>
            <c:showLeaderLines val="1"/>
          </c:dLbls>
          <c:cat>
            <c:strRef>
              <c:f>Sheet1!$A$2:$A$17</c:f>
              <c:strCache>
                <c:ptCount val="13"/>
                <c:pt idx="0">
                  <c:v>民间借贷</c:v>
                </c:pt>
                <c:pt idx="1">
                  <c:v>离婚</c:v>
                </c:pt>
                <c:pt idx="2">
                  <c:v>法定继承</c:v>
                </c:pt>
                <c:pt idx="3">
                  <c:v>机动车交通事故责任</c:v>
                </c:pt>
                <c:pt idx="4">
                  <c:v>劳务合同</c:v>
                </c:pt>
                <c:pt idx="5">
                  <c:v>买卖合同</c:v>
                </c:pt>
                <c:pt idx="6">
                  <c:v>生命权、健康权、身体权</c:v>
                </c:pt>
                <c:pt idx="7">
                  <c:v>建设工程施工合同</c:v>
                </c:pt>
                <c:pt idx="8">
                  <c:v>抚养费</c:v>
                </c:pt>
                <c:pt idx="9">
                  <c:v>变更抚养关系</c:v>
                </c:pt>
                <c:pt idx="10">
                  <c:v>农村土地承包合同纠纷</c:v>
                </c:pt>
                <c:pt idx="11">
                  <c:v>合同纠纷</c:v>
                </c:pt>
                <c:pt idx="12">
                  <c:v>其他</c:v>
                </c:pt>
              </c:strCache>
            </c:strRef>
          </c:cat>
          <c:val>
            <c:numRef>
              <c:f>Sheet1!$B$2:$B$17</c:f>
              <c:numCache>
                <c:formatCode>0.00%</c:formatCode>
                <c:ptCount val="16"/>
                <c:pt idx="0">
                  <c:v>0.27160000000000001</c:v>
                </c:pt>
                <c:pt idx="1">
                  <c:v>0.20450000000000002</c:v>
                </c:pt>
                <c:pt idx="2">
                  <c:v>0.14800000000000002</c:v>
                </c:pt>
                <c:pt idx="3">
                  <c:v>5.6500000000000002E-2</c:v>
                </c:pt>
                <c:pt idx="4">
                  <c:v>5.2400000000000009E-2</c:v>
                </c:pt>
                <c:pt idx="5">
                  <c:v>3.2399999999999998E-2</c:v>
                </c:pt>
                <c:pt idx="6">
                  <c:v>2.7400000000000004E-2</c:v>
                </c:pt>
                <c:pt idx="7">
                  <c:v>2.3299999999999998E-2</c:v>
                </c:pt>
                <c:pt idx="8" formatCode="General">
                  <c:v>2.3299999999999996</c:v>
                </c:pt>
                <c:pt idx="9" formatCode="General">
                  <c:v>1.58</c:v>
                </c:pt>
                <c:pt idx="10" formatCode="General">
                  <c:v>1.41</c:v>
                </c:pt>
                <c:pt idx="11" formatCode="General">
                  <c:v>1.08</c:v>
                </c:pt>
                <c:pt idx="12">
                  <c:v>0.1288</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16</Pages>
  <Words>922</Words>
  <Characters>5256</Characters>
  <Application>Microsoft Office Word</Application>
  <DocSecurity>0</DocSecurity>
  <Lines>43</Lines>
  <Paragraphs>12</Paragraphs>
  <ScaleCrop>false</ScaleCrop>
  <Company>Microsoft</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王小东</dc:creator>
  <cp:lastModifiedBy>Windows User</cp:lastModifiedBy>
  <cp:revision>36</cp:revision>
  <cp:lastPrinted>2019-09-23T07:55:00Z</cp:lastPrinted>
  <dcterms:created xsi:type="dcterms:W3CDTF">2019-09-18T02:41:00Z</dcterms:created>
  <dcterms:modified xsi:type="dcterms:W3CDTF">2019-09-25T07:54:00Z</dcterms:modified>
</cp:coreProperties>
</file>