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2D" w:rsidRPr="00BB19F2" w:rsidRDefault="007D2CE8" w:rsidP="007D2CE8">
      <w:pPr>
        <w:spacing w:line="220" w:lineRule="atLeast"/>
        <w:jc w:val="center"/>
        <w:rPr>
          <w:rFonts w:ascii="宋体" w:eastAsia="宋体" w:hAnsi="宋体"/>
          <w:b/>
          <w:sz w:val="44"/>
          <w:szCs w:val="44"/>
        </w:rPr>
      </w:pPr>
      <w:r w:rsidRPr="00BB19F2">
        <w:rPr>
          <w:rFonts w:ascii="宋体" w:eastAsia="宋体" w:hAnsi="宋体" w:hint="eastAsia"/>
          <w:b/>
          <w:sz w:val="44"/>
          <w:szCs w:val="44"/>
        </w:rPr>
        <w:t>磐石法院</w:t>
      </w:r>
      <w:r w:rsidR="00445FC9" w:rsidRPr="00BB19F2">
        <w:rPr>
          <w:rFonts w:ascii="宋体" w:eastAsia="宋体" w:hAnsi="宋体"/>
          <w:b/>
          <w:sz w:val="44"/>
          <w:szCs w:val="44"/>
        </w:rPr>
        <w:t>20</w:t>
      </w:r>
      <w:r w:rsidR="00AC1A70" w:rsidRPr="00BB19F2">
        <w:rPr>
          <w:rFonts w:ascii="宋体" w:eastAsia="宋体" w:hAnsi="宋体" w:hint="eastAsia"/>
          <w:b/>
          <w:sz w:val="44"/>
          <w:szCs w:val="44"/>
        </w:rPr>
        <w:t>20</w:t>
      </w:r>
      <w:r w:rsidR="00394D5A" w:rsidRPr="00BB19F2">
        <w:rPr>
          <w:rFonts w:ascii="宋体" w:eastAsia="宋体" w:hAnsi="宋体" w:hint="eastAsia"/>
          <w:b/>
          <w:sz w:val="44"/>
          <w:szCs w:val="44"/>
        </w:rPr>
        <w:t>年</w:t>
      </w:r>
      <w:r w:rsidR="00461E4E" w:rsidRPr="00BB19F2">
        <w:rPr>
          <w:rFonts w:ascii="宋体" w:eastAsia="宋体" w:hAnsi="宋体" w:hint="eastAsia"/>
          <w:b/>
          <w:sz w:val="44"/>
          <w:szCs w:val="44"/>
        </w:rPr>
        <w:t>度</w:t>
      </w:r>
    </w:p>
    <w:p w:rsidR="007D2CE8" w:rsidRPr="00BB19F2" w:rsidRDefault="007D2CE8" w:rsidP="007D2CE8">
      <w:pPr>
        <w:spacing w:line="220" w:lineRule="atLeast"/>
        <w:jc w:val="center"/>
        <w:rPr>
          <w:rFonts w:ascii="宋体" w:eastAsia="宋体" w:hAnsi="宋体"/>
          <w:b/>
          <w:sz w:val="44"/>
          <w:szCs w:val="44"/>
        </w:rPr>
      </w:pPr>
      <w:r w:rsidRPr="00BB19F2">
        <w:rPr>
          <w:rFonts w:ascii="宋体" w:eastAsia="宋体" w:hAnsi="宋体" w:hint="eastAsia"/>
          <w:b/>
          <w:sz w:val="44"/>
          <w:szCs w:val="44"/>
        </w:rPr>
        <w:t>审判运行态势分析</w:t>
      </w:r>
      <w:r w:rsidR="00F42FCB" w:rsidRPr="00BB19F2">
        <w:rPr>
          <w:rFonts w:ascii="宋体" w:eastAsia="宋体" w:hAnsi="宋体" w:hint="eastAsia"/>
          <w:b/>
          <w:sz w:val="44"/>
          <w:szCs w:val="44"/>
        </w:rPr>
        <w:t>报告</w:t>
      </w:r>
    </w:p>
    <w:p w:rsidR="00F875BF" w:rsidRPr="00CB5B78" w:rsidRDefault="00F875BF" w:rsidP="00D31D50">
      <w:pPr>
        <w:spacing w:line="220" w:lineRule="atLeast"/>
        <w:rPr>
          <w:rFonts w:ascii="宋体" w:eastAsia="宋体" w:hAnsi="宋体"/>
          <w:b/>
          <w:color w:val="FF0000"/>
          <w:sz w:val="32"/>
          <w:szCs w:val="32"/>
        </w:rPr>
      </w:pPr>
    </w:p>
    <w:p w:rsidR="001258AE" w:rsidRPr="00BB19F2" w:rsidRDefault="00E85E14" w:rsidP="00614106">
      <w:pPr>
        <w:spacing w:line="220" w:lineRule="atLeast"/>
        <w:ind w:leftChars="100" w:left="220" w:rightChars="100" w:right="220"/>
        <w:rPr>
          <w:rFonts w:ascii="宋体" w:eastAsia="宋体" w:hAnsi="宋体"/>
          <w:b/>
          <w:sz w:val="36"/>
          <w:szCs w:val="36"/>
        </w:rPr>
      </w:pPr>
      <w:r w:rsidRPr="00BB19F2">
        <w:rPr>
          <w:rFonts w:ascii="宋体" w:eastAsia="宋体" w:hAnsi="宋体" w:hint="eastAsia"/>
          <w:b/>
          <w:sz w:val="36"/>
          <w:szCs w:val="36"/>
        </w:rPr>
        <w:t>一、</w:t>
      </w:r>
      <w:r w:rsidR="004C73E2" w:rsidRPr="00BB19F2">
        <w:rPr>
          <w:rFonts w:ascii="宋体" w:eastAsia="宋体" w:hAnsi="宋体" w:hint="eastAsia"/>
          <w:b/>
          <w:sz w:val="36"/>
          <w:szCs w:val="36"/>
        </w:rPr>
        <w:t>全院</w:t>
      </w:r>
      <w:r w:rsidR="006D68B3" w:rsidRPr="00BB19F2">
        <w:rPr>
          <w:rFonts w:ascii="宋体" w:eastAsia="宋体" w:hAnsi="宋体" w:hint="eastAsia"/>
          <w:b/>
          <w:sz w:val="36"/>
          <w:szCs w:val="36"/>
        </w:rPr>
        <w:t>整体</w:t>
      </w:r>
      <w:r w:rsidR="004C73E2" w:rsidRPr="00BB19F2">
        <w:rPr>
          <w:rFonts w:ascii="宋体" w:eastAsia="宋体" w:hAnsi="宋体" w:hint="eastAsia"/>
          <w:b/>
          <w:sz w:val="36"/>
          <w:szCs w:val="36"/>
        </w:rPr>
        <w:t>案件收、结、存</w:t>
      </w:r>
      <w:r w:rsidRPr="00BB19F2">
        <w:rPr>
          <w:rFonts w:ascii="宋体" w:eastAsia="宋体" w:hAnsi="宋体" w:hint="eastAsia"/>
          <w:b/>
          <w:sz w:val="36"/>
          <w:szCs w:val="36"/>
        </w:rPr>
        <w:t>情况</w:t>
      </w:r>
    </w:p>
    <w:p w:rsidR="00FD74E1" w:rsidRPr="00C22153" w:rsidRDefault="00CE6D21" w:rsidP="00614106">
      <w:pPr>
        <w:spacing w:line="220" w:lineRule="atLeast"/>
        <w:ind w:leftChars="100" w:left="220" w:rightChars="100" w:right="220"/>
        <w:rPr>
          <w:rFonts w:ascii="宋体" w:eastAsia="宋体" w:hAnsi="宋体"/>
          <w:b/>
          <w:sz w:val="32"/>
          <w:szCs w:val="32"/>
        </w:rPr>
      </w:pPr>
      <w:r w:rsidRPr="00CB5B78">
        <w:rPr>
          <w:rFonts w:ascii="宋体" w:eastAsia="宋体" w:hAnsi="宋体" w:hint="eastAsia"/>
          <w:b/>
          <w:sz w:val="30"/>
          <w:szCs w:val="30"/>
        </w:rPr>
        <w:t xml:space="preserve">   </w:t>
      </w:r>
      <w:r w:rsidR="002C383B" w:rsidRPr="00C22153">
        <w:rPr>
          <w:rFonts w:ascii="宋体" w:eastAsia="宋体" w:hAnsi="宋体" w:hint="eastAsia"/>
          <w:b/>
          <w:sz w:val="32"/>
          <w:szCs w:val="32"/>
        </w:rPr>
        <w:t>（一）</w:t>
      </w:r>
      <w:r w:rsidR="00FD74E1" w:rsidRPr="00C22153">
        <w:rPr>
          <w:rFonts w:ascii="宋体" w:eastAsia="宋体" w:hAnsi="宋体" w:hint="eastAsia"/>
          <w:b/>
          <w:sz w:val="32"/>
          <w:szCs w:val="32"/>
        </w:rPr>
        <w:t>案件收</w:t>
      </w:r>
      <w:r w:rsidR="001258AE" w:rsidRPr="00C22153">
        <w:rPr>
          <w:rFonts w:ascii="宋体" w:eastAsia="宋体" w:hAnsi="宋体" w:hint="eastAsia"/>
          <w:b/>
          <w:sz w:val="32"/>
          <w:szCs w:val="32"/>
        </w:rPr>
        <w:t>、</w:t>
      </w:r>
      <w:r w:rsidR="00FD74E1" w:rsidRPr="00C22153">
        <w:rPr>
          <w:rFonts w:ascii="宋体" w:eastAsia="宋体" w:hAnsi="宋体" w:hint="eastAsia"/>
          <w:b/>
          <w:sz w:val="32"/>
          <w:szCs w:val="32"/>
        </w:rPr>
        <w:t>结</w:t>
      </w:r>
      <w:r w:rsidR="001258AE" w:rsidRPr="00C22153">
        <w:rPr>
          <w:rFonts w:ascii="宋体" w:eastAsia="宋体" w:hAnsi="宋体" w:hint="eastAsia"/>
          <w:b/>
          <w:sz w:val="32"/>
          <w:szCs w:val="32"/>
        </w:rPr>
        <w:t>、</w:t>
      </w:r>
      <w:r w:rsidR="00FD74E1" w:rsidRPr="00C22153">
        <w:rPr>
          <w:rFonts w:ascii="宋体" w:eastAsia="宋体" w:hAnsi="宋体" w:hint="eastAsia"/>
          <w:b/>
          <w:sz w:val="32"/>
          <w:szCs w:val="32"/>
        </w:rPr>
        <w:t>存情况</w:t>
      </w:r>
    </w:p>
    <w:p w:rsidR="004B325A" w:rsidRPr="00C22153" w:rsidRDefault="00CE6D21" w:rsidP="00FC043B">
      <w:pPr>
        <w:spacing w:line="360" w:lineRule="auto"/>
        <w:ind w:leftChars="100" w:left="220" w:rightChars="100" w:right="220"/>
        <w:jc w:val="both"/>
        <w:rPr>
          <w:rFonts w:ascii="宋体" w:eastAsia="宋体" w:hAnsi="宋体"/>
          <w:color w:val="FF0000"/>
          <w:sz w:val="32"/>
          <w:szCs w:val="32"/>
        </w:rPr>
      </w:pPr>
      <w:r w:rsidRPr="00CB5B78">
        <w:rPr>
          <w:rFonts w:ascii="宋体" w:eastAsia="宋体" w:hAnsi="宋体" w:hint="eastAsia"/>
          <w:sz w:val="28"/>
          <w:szCs w:val="28"/>
        </w:rPr>
        <w:t xml:space="preserve">    </w:t>
      </w:r>
      <w:r w:rsidR="00C22153">
        <w:rPr>
          <w:rFonts w:ascii="宋体" w:eastAsia="宋体" w:hAnsi="宋体" w:hint="eastAsia"/>
          <w:sz w:val="28"/>
          <w:szCs w:val="28"/>
        </w:rPr>
        <w:t xml:space="preserve"> </w:t>
      </w:r>
      <w:r w:rsidR="004F4AFB" w:rsidRPr="00C22153">
        <w:rPr>
          <w:rFonts w:ascii="宋体" w:eastAsia="宋体" w:hAnsi="宋体" w:hint="eastAsia"/>
          <w:sz w:val="32"/>
          <w:szCs w:val="32"/>
        </w:rPr>
        <w:t>20</w:t>
      </w:r>
      <w:r w:rsidR="0052016A" w:rsidRPr="00C22153">
        <w:rPr>
          <w:rFonts w:ascii="宋体" w:eastAsia="宋体" w:hAnsi="宋体" w:hint="eastAsia"/>
          <w:sz w:val="32"/>
          <w:szCs w:val="32"/>
        </w:rPr>
        <w:t>20</w:t>
      </w:r>
      <w:r w:rsidR="00FD74E1" w:rsidRPr="00C22153">
        <w:rPr>
          <w:rFonts w:ascii="宋体" w:eastAsia="宋体" w:hAnsi="宋体" w:hint="eastAsia"/>
          <w:sz w:val="32"/>
          <w:szCs w:val="32"/>
        </w:rPr>
        <w:t>年</w:t>
      </w:r>
      <w:r w:rsidR="002C383B" w:rsidRPr="00C22153">
        <w:rPr>
          <w:rFonts w:ascii="宋体" w:eastAsia="宋体" w:hAnsi="宋体" w:hint="eastAsia"/>
          <w:sz w:val="32"/>
          <w:szCs w:val="32"/>
        </w:rPr>
        <w:t>，本</w:t>
      </w:r>
      <w:r w:rsidR="00FD74E1" w:rsidRPr="00C22153">
        <w:rPr>
          <w:rFonts w:ascii="宋体" w:eastAsia="宋体" w:hAnsi="宋体" w:hint="eastAsia"/>
          <w:sz w:val="32"/>
          <w:szCs w:val="32"/>
        </w:rPr>
        <w:t>院共受理</w:t>
      </w:r>
      <w:r w:rsidR="00124BCD" w:rsidRPr="00C22153">
        <w:rPr>
          <w:rFonts w:ascii="宋体" w:eastAsia="宋体" w:hAnsi="宋体" w:hint="eastAsia"/>
          <w:sz w:val="32"/>
          <w:szCs w:val="32"/>
        </w:rPr>
        <w:t>各类</w:t>
      </w:r>
      <w:r w:rsidR="00FD74E1" w:rsidRPr="00C22153">
        <w:rPr>
          <w:rFonts w:ascii="宋体" w:eastAsia="宋体" w:hAnsi="宋体" w:hint="eastAsia"/>
          <w:sz w:val="32"/>
          <w:szCs w:val="32"/>
        </w:rPr>
        <w:t>案件</w:t>
      </w:r>
      <w:r w:rsidR="00CB5B78" w:rsidRPr="00C22153">
        <w:rPr>
          <w:rFonts w:ascii="宋体" w:eastAsia="宋体" w:hAnsi="宋体" w:hint="eastAsia"/>
          <w:sz w:val="32"/>
          <w:szCs w:val="32"/>
        </w:rPr>
        <w:t>6941</w:t>
      </w:r>
      <w:r w:rsidR="00FD74E1" w:rsidRPr="00C22153">
        <w:rPr>
          <w:rFonts w:ascii="宋体" w:eastAsia="宋体" w:hAnsi="宋体" w:hint="eastAsia"/>
          <w:sz w:val="32"/>
          <w:szCs w:val="32"/>
        </w:rPr>
        <w:t>件</w:t>
      </w:r>
      <w:r w:rsidR="00F802F0" w:rsidRPr="00C22153">
        <w:rPr>
          <w:rFonts w:ascii="宋体" w:eastAsia="宋体" w:hAnsi="宋体" w:hint="eastAsia"/>
          <w:sz w:val="32"/>
          <w:szCs w:val="32"/>
        </w:rPr>
        <w:t>，同比</w:t>
      </w:r>
      <w:r w:rsidR="0052016A" w:rsidRPr="00C22153">
        <w:rPr>
          <w:rFonts w:ascii="宋体" w:eastAsia="宋体" w:hAnsi="宋体" w:hint="eastAsia"/>
          <w:sz w:val="32"/>
          <w:szCs w:val="32"/>
        </w:rPr>
        <w:t>下降</w:t>
      </w:r>
      <w:r w:rsidR="00CB5B78" w:rsidRPr="00C22153">
        <w:rPr>
          <w:rFonts w:ascii="宋体" w:eastAsia="宋体" w:hAnsi="宋体" w:hint="eastAsia"/>
          <w:sz w:val="32"/>
          <w:szCs w:val="32"/>
        </w:rPr>
        <w:t>12.88</w:t>
      </w:r>
      <w:r w:rsidR="00F802F0" w:rsidRPr="00C22153">
        <w:rPr>
          <w:rFonts w:ascii="宋体" w:eastAsia="宋体" w:hAnsi="宋体" w:hint="eastAsia"/>
          <w:sz w:val="32"/>
          <w:szCs w:val="32"/>
        </w:rPr>
        <w:t>%</w:t>
      </w:r>
      <w:r w:rsidR="00FD74E1" w:rsidRPr="00C22153">
        <w:rPr>
          <w:rFonts w:ascii="宋体" w:eastAsia="宋体" w:hAnsi="宋体" w:hint="eastAsia"/>
          <w:sz w:val="32"/>
          <w:szCs w:val="32"/>
        </w:rPr>
        <w:t>。其中</w:t>
      </w:r>
      <w:r w:rsidR="00AC2FB3" w:rsidRPr="00C22153">
        <w:rPr>
          <w:rFonts w:ascii="宋体" w:eastAsia="宋体" w:hAnsi="宋体" w:hint="eastAsia"/>
          <w:sz w:val="32"/>
          <w:szCs w:val="32"/>
        </w:rPr>
        <w:t>，</w:t>
      </w:r>
      <w:r w:rsidR="00FD74E1" w:rsidRPr="00C22153">
        <w:rPr>
          <w:rFonts w:ascii="宋体" w:eastAsia="宋体" w:hAnsi="宋体" w:hint="eastAsia"/>
          <w:sz w:val="32"/>
          <w:szCs w:val="32"/>
        </w:rPr>
        <w:t>旧存</w:t>
      </w:r>
      <w:r w:rsidR="00AC2FB3" w:rsidRPr="00C22153">
        <w:rPr>
          <w:rFonts w:ascii="宋体" w:eastAsia="宋体" w:hAnsi="宋体" w:hint="eastAsia"/>
          <w:sz w:val="32"/>
          <w:szCs w:val="32"/>
        </w:rPr>
        <w:t>415</w:t>
      </w:r>
      <w:r w:rsidR="00FD74E1" w:rsidRPr="00C22153">
        <w:rPr>
          <w:rFonts w:ascii="宋体" w:eastAsia="宋体" w:hAnsi="宋体" w:hint="eastAsia"/>
          <w:sz w:val="32"/>
          <w:szCs w:val="32"/>
        </w:rPr>
        <w:t>件，</w:t>
      </w:r>
      <w:r w:rsidR="00F802F0" w:rsidRPr="00C22153">
        <w:rPr>
          <w:rFonts w:ascii="宋体" w:eastAsia="宋体" w:hAnsi="宋体" w:hint="eastAsia"/>
          <w:sz w:val="32"/>
          <w:szCs w:val="32"/>
        </w:rPr>
        <w:t>同比</w:t>
      </w:r>
      <w:r w:rsidR="0052016A" w:rsidRPr="00C22153">
        <w:rPr>
          <w:rFonts w:ascii="宋体" w:eastAsia="宋体" w:hAnsi="宋体" w:hint="eastAsia"/>
          <w:sz w:val="32"/>
          <w:szCs w:val="32"/>
        </w:rPr>
        <w:t>下降</w:t>
      </w:r>
      <w:r w:rsidR="00AC2FB3" w:rsidRPr="00C22153">
        <w:rPr>
          <w:rFonts w:ascii="宋体" w:eastAsia="宋体" w:hAnsi="宋体" w:hint="eastAsia"/>
          <w:sz w:val="32"/>
          <w:szCs w:val="32"/>
        </w:rPr>
        <w:t>45.68</w:t>
      </w:r>
      <w:r w:rsidR="00F802F0" w:rsidRPr="00C22153">
        <w:rPr>
          <w:rFonts w:ascii="宋体" w:eastAsia="宋体" w:hAnsi="宋体" w:hint="eastAsia"/>
          <w:sz w:val="32"/>
          <w:szCs w:val="32"/>
        </w:rPr>
        <w:t>%；</w:t>
      </w:r>
      <w:r w:rsidR="00AC2FB3" w:rsidRPr="00C22153">
        <w:rPr>
          <w:rFonts w:ascii="宋体" w:eastAsia="宋体" w:hAnsi="宋体" w:hint="eastAsia"/>
          <w:sz w:val="32"/>
          <w:szCs w:val="32"/>
        </w:rPr>
        <w:t>新收</w:t>
      </w:r>
      <w:r w:rsidR="00CB5B78" w:rsidRPr="00C22153">
        <w:rPr>
          <w:rFonts w:ascii="宋体" w:eastAsia="宋体" w:hAnsi="宋体" w:hint="eastAsia"/>
          <w:sz w:val="32"/>
          <w:szCs w:val="32"/>
        </w:rPr>
        <w:t>6526</w:t>
      </w:r>
      <w:r w:rsidR="00FD74E1" w:rsidRPr="00C22153">
        <w:rPr>
          <w:rFonts w:ascii="宋体" w:eastAsia="宋体" w:hAnsi="宋体" w:hint="eastAsia"/>
          <w:sz w:val="32"/>
          <w:szCs w:val="32"/>
        </w:rPr>
        <w:t>件，同比</w:t>
      </w:r>
      <w:r w:rsidR="0052016A" w:rsidRPr="00C22153">
        <w:rPr>
          <w:rFonts w:ascii="宋体" w:eastAsia="宋体" w:hAnsi="宋体" w:hint="eastAsia"/>
          <w:sz w:val="32"/>
          <w:szCs w:val="32"/>
        </w:rPr>
        <w:t>下降</w:t>
      </w:r>
      <w:r w:rsidR="00CB5B78" w:rsidRPr="00C22153">
        <w:rPr>
          <w:rFonts w:ascii="宋体" w:eastAsia="宋体" w:hAnsi="宋体" w:hint="eastAsia"/>
          <w:sz w:val="32"/>
          <w:szCs w:val="32"/>
        </w:rPr>
        <w:t>9.40</w:t>
      </w:r>
      <w:r w:rsidR="00FD74E1" w:rsidRPr="00C22153">
        <w:rPr>
          <w:rFonts w:ascii="宋体" w:eastAsia="宋体" w:hAnsi="宋体" w:hint="eastAsia"/>
          <w:sz w:val="32"/>
          <w:szCs w:val="32"/>
        </w:rPr>
        <w:t>%</w:t>
      </w:r>
      <w:r w:rsidR="00AC2FB3" w:rsidRPr="00C22153">
        <w:rPr>
          <w:rFonts w:ascii="宋体" w:eastAsia="宋体" w:hAnsi="宋体" w:hint="eastAsia"/>
          <w:sz w:val="32"/>
          <w:szCs w:val="32"/>
        </w:rPr>
        <w:t>；已结</w:t>
      </w:r>
      <w:r w:rsidR="00CB5B78" w:rsidRPr="00C22153">
        <w:rPr>
          <w:rFonts w:ascii="宋体" w:eastAsia="宋体" w:hAnsi="宋体" w:hint="eastAsia"/>
          <w:sz w:val="32"/>
          <w:szCs w:val="32"/>
        </w:rPr>
        <w:t>6760</w:t>
      </w:r>
      <w:r w:rsidR="00FD74E1" w:rsidRPr="00C22153">
        <w:rPr>
          <w:rFonts w:ascii="宋体" w:eastAsia="宋体" w:hAnsi="宋体" w:hint="eastAsia"/>
          <w:sz w:val="32"/>
          <w:szCs w:val="32"/>
        </w:rPr>
        <w:t>件，同比</w:t>
      </w:r>
      <w:r w:rsidR="00AC2FB3" w:rsidRPr="00C22153">
        <w:rPr>
          <w:rFonts w:ascii="宋体" w:eastAsia="宋体" w:hAnsi="宋体" w:hint="eastAsia"/>
          <w:sz w:val="32"/>
          <w:szCs w:val="32"/>
        </w:rPr>
        <w:t>下降</w:t>
      </w:r>
      <w:r w:rsidR="00CB5B78" w:rsidRPr="00C22153">
        <w:rPr>
          <w:rFonts w:ascii="宋体" w:eastAsia="宋体" w:hAnsi="宋体" w:hint="eastAsia"/>
          <w:sz w:val="32"/>
          <w:szCs w:val="32"/>
        </w:rPr>
        <w:t>10.49</w:t>
      </w:r>
      <w:r w:rsidR="00FD74E1" w:rsidRPr="00C22153">
        <w:rPr>
          <w:rFonts w:ascii="宋体" w:eastAsia="宋体" w:hAnsi="宋体" w:hint="eastAsia"/>
          <w:sz w:val="32"/>
          <w:szCs w:val="32"/>
        </w:rPr>
        <w:t>%；</w:t>
      </w:r>
      <w:r w:rsidR="00AC2FB3" w:rsidRPr="00C22153">
        <w:rPr>
          <w:rFonts w:ascii="宋体" w:eastAsia="宋体" w:hAnsi="宋体" w:hint="eastAsia"/>
          <w:sz w:val="32"/>
          <w:szCs w:val="32"/>
        </w:rPr>
        <w:t>未结</w:t>
      </w:r>
      <w:r w:rsidR="00CB5B78" w:rsidRPr="00C22153">
        <w:rPr>
          <w:rFonts w:ascii="宋体" w:eastAsia="宋体" w:hAnsi="宋体" w:hint="eastAsia"/>
          <w:sz w:val="32"/>
          <w:szCs w:val="32"/>
        </w:rPr>
        <w:t>181</w:t>
      </w:r>
      <w:r w:rsidR="00AC59D1" w:rsidRPr="00C22153">
        <w:rPr>
          <w:rFonts w:ascii="宋体" w:eastAsia="宋体" w:hAnsi="宋体" w:hint="eastAsia"/>
          <w:sz w:val="32"/>
          <w:szCs w:val="32"/>
        </w:rPr>
        <w:t>件，同比下降</w:t>
      </w:r>
      <w:r w:rsidR="00CB5B78" w:rsidRPr="00C22153">
        <w:rPr>
          <w:rFonts w:ascii="宋体" w:eastAsia="宋体" w:hAnsi="宋体" w:hint="eastAsia"/>
          <w:sz w:val="32"/>
          <w:szCs w:val="32"/>
        </w:rPr>
        <w:t>56.39</w:t>
      </w:r>
      <w:r w:rsidR="00AC59D1" w:rsidRPr="00C22153">
        <w:rPr>
          <w:rFonts w:ascii="宋体" w:eastAsia="宋体" w:hAnsi="宋体" w:hint="eastAsia"/>
          <w:sz w:val="32"/>
          <w:szCs w:val="32"/>
        </w:rPr>
        <w:t>%；</w:t>
      </w:r>
      <w:r w:rsidR="00FD74E1" w:rsidRPr="00C22153">
        <w:rPr>
          <w:rFonts w:ascii="宋体" w:eastAsia="宋体" w:hAnsi="宋体" w:hint="eastAsia"/>
          <w:sz w:val="32"/>
          <w:szCs w:val="32"/>
        </w:rPr>
        <w:t>结案率</w:t>
      </w:r>
      <w:r w:rsidR="00AC2FB3" w:rsidRPr="00C22153">
        <w:rPr>
          <w:rFonts w:ascii="宋体" w:eastAsia="宋体" w:hAnsi="宋体" w:hint="eastAsia"/>
          <w:sz w:val="32"/>
          <w:szCs w:val="32"/>
        </w:rPr>
        <w:t>9</w:t>
      </w:r>
      <w:r w:rsidR="00CB5B78" w:rsidRPr="00C22153">
        <w:rPr>
          <w:rFonts w:ascii="宋体" w:eastAsia="宋体" w:hAnsi="宋体" w:hint="eastAsia"/>
          <w:sz w:val="32"/>
          <w:szCs w:val="32"/>
        </w:rPr>
        <w:t>7.39</w:t>
      </w:r>
      <w:r w:rsidR="00FD74E1" w:rsidRPr="00C22153">
        <w:rPr>
          <w:rFonts w:ascii="宋体" w:eastAsia="宋体" w:hAnsi="宋体" w:hint="eastAsia"/>
          <w:sz w:val="32"/>
          <w:szCs w:val="32"/>
        </w:rPr>
        <w:t>%，同比</w:t>
      </w:r>
      <w:r w:rsidR="00F802F0" w:rsidRPr="00C22153">
        <w:rPr>
          <w:rFonts w:ascii="宋体" w:eastAsia="宋体" w:hAnsi="宋体" w:hint="eastAsia"/>
          <w:sz w:val="32"/>
          <w:szCs w:val="32"/>
        </w:rPr>
        <w:t>增加</w:t>
      </w:r>
      <w:r w:rsidR="00CB5B78" w:rsidRPr="00C22153">
        <w:rPr>
          <w:rFonts w:ascii="宋体" w:eastAsia="宋体" w:hAnsi="宋体" w:hint="eastAsia"/>
          <w:sz w:val="32"/>
          <w:szCs w:val="32"/>
        </w:rPr>
        <w:t>2.60</w:t>
      </w:r>
      <w:r w:rsidR="00F802F0" w:rsidRPr="00C22153">
        <w:rPr>
          <w:rFonts w:ascii="宋体" w:eastAsia="宋体" w:hAnsi="宋体" w:hint="eastAsia"/>
          <w:sz w:val="32"/>
          <w:szCs w:val="32"/>
        </w:rPr>
        <w:t>个百分点</w:t>
      </w:r>
      <w:r w:rsidR="00AC59D1" w:rsidRPr="00C22153">
        <w:rPr>
          <w:rFonts w:ascii="宋体" w:eastAsia="宋体" w:hAnsi="宋体" w:hint="eastAsia"/>
          <w:sz w:val="32"/>
          <w:szCs w:val="32"/>
        </w:rPr>
        <w:t>；结收比</w:t>
      </w:r>
      <w:r w:rsidR="00CB5B78" w:rsidRPr="00C22153">
        <w:rPr>
          <w:rFonts w:ascii="宋体" w:eastAsia="宋体" w:hAnsi="宋体" w:hint="eastAsia"/>
          <w:sz w:val="32"/>
          <w:szCs w:val="32"/>
        </w:rPr>
        <w:t>103.59</w:t>
      </w:r>
      <w:r w:rsidR="00AC59D1" w:rsidRPr="00C22153">
        <w:rPr>
          <w:rFonts w:ascii="宋体" w:eastAsia="宋体" w:hAnsi="宋体" w:hint="eastAsia"/>
          <w:sz w:val="32"/>
          <w:szCs w:val="32"/>
        </w:rPr>
        <w:t>%</w:t>
      </w:r>
      <w:r w:rsidR="00BC5EE6" w:rsidRPr="00C22153">
        <w:rPr>
          <w:rFonts w:ascii="宋体" w:eastAsia="宋体" w:hAnsi="宋体" w:hint="eastAsia"/>
          <w:sz w:val="32"/>
          <w:szCs w:val="32"/>
        </w:rPr>
        <w:t>，同比</w:t>
      </w:r>
      <w:r w:rsidR="00AC2FB3" w:rsidRPr="00C22153">
        <w:rPr>
          <w:rFonts w:ascii="宋体" w:eastAsia="宋体" w:hAnsi="宋体" w:hint="eastAsia"/>
          <w:sz w:val="32"/>
          <w:szCs w:val="32"/>
        </w:rPr>
        <w:t>减少</w:t>
      </w:r>
      <w:r w:rsidR="00CB5B78" w:rsidRPr="00C22153">
        <w:rPr>
          <w:rFonts w:ascii="宋体" w:eastAsia="宋体" w:hAnsi="宋体" w:hint="eastAsia"/>
          <w:sz w:val="32"/>
          <w:szCs w:val="32"/>
        </w:rPr>
        <w:t>1.26</w:t>
      </w:r>
      <w:r w:rsidR="00BC5EE6" w:rsidRPr="00C22153">
        <w:rPr>
          <w:rFonts w:ascii="宋体" w:eastAsia="宋体" w:hAnsi="宋体" w:hint="eastAsia"/>
          <w:sz w:val="32"/>
          <w:szCs w:val="32"/>
        </w:rPr>
        <w:t>个百分点</w:t>
      </w:r>
      <w:r w:rsidR="00AC59D1" w:rsidRPr="00C22153">
        <w:rPr>
          <w:rFonts w:ascii="宋体" w:eastAsia="宋体" w:hAnsi="宋体" w:hint="eastAsia"/>
          <w:sz w:val="32"/>
          <w:szCs w:val="32"/>
        </w:rPr>
        <w:t>。员额法官</w:t>
      </w:r>
      <w:r w:rsidR="008B7759" w:rsidRPr="00C22153">
        <w:rPr>
          <w:rFonts w:ascii="宋体" w:eastAsia="宋体" w:hAnsi="宋体" w:hint="eastAsia"/>
          <w:sz w:val="32"/>
          <w:szCs w:val="32"/>
        </w:rPr>
        <w:t>37</w:t>
      </w:r>
      <w:r w:rsidR="00AC59D1" w:rsidRPr="00C22153">
        <w:rPr>
          <w:rFonts w:ascii="宋体" w:eastAsia="宋体" w:hAnsi="宋体" w:hint="eastAsia"/>
          <w:sz w:val="32"/>
          <w:szCs w:val="32"/>
        </w:rPr>
        <w:t>人，人均受案</w:t>
      </w:r>
      <w:r w:rsidR="00CB5B78" w:rsidRPr="00C22153">
        <w:rPr>
          <w:rFonts w:ascii="宋体" w:eastAsia="宋体" w:hAnsi="宋体" w:hint="eastAsia"/>
          <w:sz w:val="32"/>
          <w:szCs w:val="32"/>
        </w:rPr>
        <w:t>187.59</w:t>
      </w:r>
      <w:r w:rsidR="00AC59D1" w:rsidRPr="00C22153">
        <w:rPr>
          <w:rFonts w:ascii="宋体" w:eastAsia="宋体" w:hAnsi="宋体" w:hint="eastAsia"/>
          <w:sz w:val="32"/>
          <w:szCs w:val="32"/>
        </w:rPr>
        <w:t>件，人均结案</w:t>
      </w:r>
      <w:r w:rsidR="00AC2FB3" w:rsidRPr="00C22153">
        <w:rPr>
          <w:rFonts w:ascii="宋体" w:eastAsia="宋体" w:hAnsi="宋体" w:hint="eastAsia"/>
          <w:sz w:val="32"/>
          <w:szCs w:val="32"/>
        </w:rPr>
        <w:t>1</w:t>
      </w:r>
      <w:r w:rsidR="00CB5B78" w:rsidRPr="00C22153">
        <w:rPr>
          <w:rFonts w:ascii="宋体" w:eastAsia="宋体" w:hAnsi="宋体" w:hint="eastAsia"/>
          <w:sz w:val="32"/>
          <w:szCs w:val="32"/>
        </w:rPr>
        <w:t>82.70</w:t>
      </w:r>
      <w:r w:rsidR="00AC59D1" w:rsidRPr="00C22153">
        <w:rPr>
          <w:rFonts w:ascii="宋体" w:eastAsia="宋体" w:hAnsi="宋体" w:hint="eastAsia"/>
          <w:sz w:val="32"/>
          <w:szCs w:val="32"/>
        </w:rPr>
        <w:t>件</w:t>
      </w:r>
      <w:r w:rsidR="00F802F0" w:rsidRPr="00C22153">
        <w:rPr>
          <w:rFonts w:ascii="宋体" w:eastAsia="宋体" w:hAnsi="宋体" w:hint="eastAsia"/>
          <w:sz w:val="32"/>
          <w:szCs w:val="32"/>
        </w:rPr>
        <w:t>。</w:t>
      </w:r>
    </w:p>
    <w:p w:rsidR="006663CC" w:rsidRPr="00C22153" w:rsidRDefault="00CE6D21" w:rsidP="00614106">
      <w:pPr>
        <w:spacing w:line="276" w:lineRule="auto"/>
        <w:ind w:leftChars="100" w:left="220" w:rightChars="100" w:right="220"/>
        <w:rPr>
          <w:rFonts w:ascii="宋体" w:eastAsia="宋体" w:hAnsi="宋体"/>
          <w:sz w:val="32"/>
          <w:szCs w:val="32"/>
        </w:rPr>
      </w:pPr>
      <w:r w:rsidRPr="00CB5B78">
        <w:rPr>
          <w:rFonts w:ascii="宋体" w:eastAsia="宋体" w:hAnsi="宋体" w:hint="eastAsia"/>
          <w:b/>
          <w:color w:val="FF0000"/>
          <w:sz w:val="30"/>
          <w:szCs w:val="30"/>
        </w:rPr>
        <w:t xml:space="preserve">  </w:t>
      </w:r>
      <w:r w:rsidR="006663CC" w:rsidRPr="00C22153">
        <w:rPr>
          <w:rFonts w:ascii="宋体" w:eastAsia="宋体" w:hAnsi="宋体" w:hint="eastAsia"/>
          <w:b/>
          <w:sz w:val="32"/>
          <w:szCs w:val="32"/>
        </w:rPr>
        <w:t>（二）诉讼案件收、结、存情况</w:t>
      </w:r>
    </w:p>
    <w:p w:rsidR="006663CC" w:rsidRPr="00C22153" w:rsidRDefault="006663CC" w:rsidP="00C22153">
      <w:pPr>
        <w:spacing w:line="360" w:lineRule="auto"/>
        <w:ind w:leftChars="100" w:left="220" w:rightChars="100" w:right="220" w:firstLineChars="200" w:firstLine="640"/>
        <w:jc w:val="both"/>
        <w:rPr>
          <w:rFonts w:ascii="宋体" w:eastAsia="宋体" w:hAnsi="宋体"/>
          <w:color w:val="FF0000"/>
          <w:sz w:val="32"/>
          <w:szCs w:val="32"/>
        </w:rPr>
      </w:pPr>
      <w:r w:rsidRPr="00C22153">
        <w:rPr>
          <w:rFonts w:ascii="宋体" w:eastAsia="宋体" w:hAnsi="宋体" w:hint="eastAsia"/>
          <w:sz w:val="32"/>
          <w:szCs w:val="32"/>
        </w:rPr>
        <w:t>20</w:t>
      </w:r>
      <w:r w:rsidR="0052016A" w:rsidRPr="00C22153">
        <w:rPr>
          <w:rFonts w:ascii="宋体" w:eastAsia="宋体" w:hAnsi="宋体" w:hint="eastAsia"/>
          <w:sz w:val="32"/>
          <w:szCs w:val="32"/>
        </w:rPr>
        <w:t>20</w:t>
      </w:r>
      <w:r w:rsidRPr="00C22153">
        <w:rPr>
          <w:rFonts w:ascii="宋体" w:eastAsia="宋体" w:hAnsi="宋体" w:hint="eastAsia"/>
          <w:sz w:val="32"/>
          <w:szCs w:val="32"/>
        </w:rPr>
        <w:t>年</w:t>
      </w:r>
      <w:r w:rsidR="002C383B" w:rsidRPr="00C22153">
        <w:rPr>
          <w:rFonts w:ascii="宋体" w:eastAsia="宋体" w:hAnsi="宋体" w:hint="eastAsia"/>
          <w:sz w:val="32"/>
          <w:szCs w:val="32"/>
        </w:rPr>
        <w:t>，本</w:t>
      </w:r>
      <w:r w:rsidRPr="00C22153">
        <w:rPr>
          <w:rFonts w:ascii="宋体" w:eastAsia="宋体" w:hAnsi="宋体" w:hint="eastAsia"/>
          <w:sz w:val="32"/>
          <w:szCs w:val="32"/>
        </w:rPr>
        <w:t>院共受理各类诉讼案件</w:t>
      </w:r>
      <w:r w:rsidR="007B31A9" w:rsidRPr="00C22153">
        <w:rPr>
          <w:rFonts w:ascii="宋体" w:eastAsia="宋体" w:hAnsi="宋体" w:hint="eastAsia"/>
          <w:sz w:val="32"/>
          <w:szCs w:val="32"/>
        </w:rPr>
        <w:t>4304</w:t>
      </w:r>
      <w:r w:rsidRPr="00C22153">
        <w:rPr>
          <w:rFonts w:ascii="宋体" w:eastAsia="宋体" w:hAnsi="宋体" w:hint="eastAsia"/>
          <w:sz w:val="32"/>
          <w:szCs w:val="32"/>
        </w:rPr>
        <w:t>件</w:t>
      </w:r>
      <w:r w:rsidR="00AC2FB3" w:rsidRPr="00C22153">
        <w:rPr>
          <w:rFonts w:ascii="宋体" w:eastAsia="宋体" w:hAnsi="宋体" w:hint="eastAsia"/>
          <w:sz w:val="32"/>
          <w:szCs w:val="32"/>
        </w:rPr>
        <w:t>，同比下降</w:t>
      </w:r>
      <w:r w:rsidR="007B31A9" w:rsidRPr="00C22153">
        <w:rPr>
          <w:rFonts w:ascii="宋体" w:eastAsia="宋体" w:hAnsi="宋体" w:hint="eastAsia"/>
          <w:sz w:val="32"/>
          <w:szCs w:val="32"/>
        </w:rPr>
        <w:t>10.93</w:t>
      </w:r>
      <w:r w:rsidR="00AC2FB3" w:rsidRPr="00C22153">
        <w:rPr>
          <w:rFonts w:ascii="宋体" w:eastAsia="宋体" w:hAnsi="宋体" w:hint="eastAsia"/>
          <w:sz w:val="32"/>
          <w:szCs w:val="32"/>
        </w:rPr>
        <w:t>%</w:t>
      </w:r>
      <w:r w:rsidR="00E846F9" w:rsidRPr="00C22153">
        <w:rPr>
          <w:rFonts w:ascii="宋体" w:eastAsia="宋体" w:hAnsi="宋体" w:hint="eastAsia"/>
          <w:sz w:val="32"/>
          <w:szCs w:val="32"/>
        </w:rPr>
        <w:t>。其中，旧存</w:t>
      </w:r>
      <w:r w:rsidR="00BC5EE6" w:rsidRPr="00C22153">
        <w:rPr>
          <w:rFonts w:ascii="宋体" w:eastAsia="宋体" w:hAnsi="宋体" w:hint="eastAsia"/>
          <w:sz w:val="32"/>
          <w:szCs w:val="32"/>
        </w:rPr>
        <w:t>2</w:t>
      </w:r>
      <w:r w:rsidR="00AC2FB3" w:rsidRPr="00C22153">
        <w:rPr>
          <w:rFonts w:ascii="宋体" w:eastAsia="宋体" w:hAnsi="宋体" w:hint="eastAsia"/>
          <w:sz w:val="32"/>
          <w:szCs w:val="32"/>
        </w:rPr>
        <w:t>59</w:t>
      </w:r>
      <w:r w:rsidRPr="00C22153">
        <w:rPr>
          <w:rFonts w:ascii="宋体" w:eastAsia="宋体" w:hAnsi="宋体" w:hint="eastAsia"/>
          <w:sz w:val="32"/>
          <w:szCs w:val="32"/>
        </w:rPr>
        <w:t>件，同比</w:t>
      </w:r>
      <w:r w:rsidR="0052016A" w:rsidRPr="00C22153">
        <w:rPr>
          <w:rFonts w:ascii="宋体" w:eastAsia="宋体" w:hAnsi="宋体" w:hint="eastAsia"/>
          <w:sz w:val="32"/>
          <w:szCs w:val="32"/>
        </w:rPr>
        <w:t>下降</w:t>
      </w:r>
      <w:r w:rsidR="00AC2FB3" w:rsidRPr="00C22153">
        <w:rPr>
          <w:rFonts w:ascii="宋体" w:eastAsia="宋体" w:hAnsi="宋体" w:hint="eastAsia"/>
          <w:sz w:val="32"/>
          <w:szCs w:val="32"/>
        </w:rPr>
        <w:t>1.15</w:t>
      </w:r>
      <w:r w:rsidRPr="00C22153">
        <w:rPr>
          <w:rFonts w:ascii="宋体" w:eastAsia="宋体" w:hAnsi="宋体" w:hint="eastAsia"/>
          <w:sz w:val="32"/>
          <w:szCs w:val="32"/>
        </w:rPr>
        <w:t>%；新收案件</w:t>
      </w:r>
      <w:r w:rsidR="00675363" w:rsidRPr="00C22153">
        <w:rPr>
          <w:rFonts w:ascii="宋体" w:eastAsia="宋体" w:hAnsi="宋体" w:hint="eastAsia"/>
          <w:sz w:val="32"/>
          <w:szCs w:val="32"/>
        </w:rPr>
        <w:t>4045</w:t>
      </w:r>
      <w:r w:rsidRPr="00C22153">
        <w:rPr>
          <w:rFonts w:ascii="宋体" w:eastAsia="宋体" w:hAnsi="宋体" w:hint="eastAsia"/>
          <w:sz w:val="32"/>
          <w:szCs w:val="32"/>
        </w:rPr>
        <w:t>件，同比下降</w:t>
      </w:r>
      <w:r w:rsidR="00675363" w:rsidRPr="00C22153">
        <w:rPr>
          <w:rFonts w:ascii="宋体" w:eastAsia="宋体" w:hAnsi="宋体" w:hint="eastAsia"/>
          <w:sz w:val="32"/>
          <w:szCs w:val="32"/>
        </w:rPr>
        <w:t>11.49</w:t>
      </w:r>
      <w:r w:rsidRPr="00C22153">
        <w:rPr>
          <w:rFonts w:ascii="宋体" w:eastAsia="宋体" w:hAnsi="宋体" w:hint="eastAsia"/>
          <w:sz w:val="32"/>
          <w:szCs w:val="32"/>
        </w:rPr>
        <w:t>%；</w:t>
      </w:r>
      <w:r w:rsidR="00E846F9" w:rsidRPr="00C22153">
        <w:rPr>
          <w:rFonts w:ascii="宋体" w:eastAsia="宋体" w:hAnsi="宋体" w:hint="eastAsia"/>
          <w:sz w:val="32"/>
          <w:szCs w:val="32"/>
        </w:rPr>
        <w:t>已结</w:t>
      </w:r>
      <w:r w:rsidR="00675363" w:rsidRPr="00C22153">
        <w:rPr>
          <w:rFonts w:ascii="宋体" w:eastAsia="宋体" w:hAnsi="宋体" w:hint="eastAsia"/>
          <w:sz w:val="32"/>
          <w:szCs w:val="32"/>
        </w:rPr>
        <w:t>4175</w:t>
      </w:r>
      <w:r w:rsidRPr="00C22153">
        <w:rPr>
          <w:rFonts w:ascii="宋体" w:eastAsia="宋体" w:hAnsi="宋体" w:hint="eastAsia"/>
          <w:sz w:val="32"/>
          <w:szCs w:val="32"/>
        </w:rPr>
        <w:t>件，同比</w:t>
      </w:r>
      <w:r w:rsidR="00E846F9" w:rsidRPr="00C22153">
        <w:rPr>
          <w:rFonts w:ascii="宋体" w:eastAsia="宋体" w:hAnsi="宋体" w:hint="eastAsia"/>
          <w:sz w:val="32"/>
          <w:szCs w:val="32"/>
        </w:rPr>
        <w:t>下降</w:t>
      </w:r>
      <w:r w:rsidR="00675363" w:rsidRPr="00C22153">
        <w:rPr>
          <w:rFonts w:ascii="宋体" w:eastAsia="宋体" w:hAnsi="宋体" w:hint="eastAsia"/>
          <w:sz w:val="32"/>
          <w:szCs w:val="32"/>
        </w:rPr>
        <w:t>8.70</w:t>
      </w:r>
      <w:r w:rsidRPr="00C22153">
        <w:rPr>
          <w:rFonts w:ascii="宋体" w:eastAsia="宋体" w:hAnsi="宋体" w:hint="eastAsia"/>
          <w:sz w:val="32"/>
          <w:szCs w:val="32"/>
        </w:rPr>
        <w:t>%</w:t>
      </w:r>
      <w:r w:rsidR="00E846F9" w:rsidRPr="00C22153">
        <w:rPr>
          <w:rFonts w:ascii="宋体" w:eastAsia="宋体" w:hAnsi="宋体" w:hint="eastAsia"/>
          <w:sz w:val="32"/>
          <w:szCs w:val="32"/>
        </w:rPr>
        <w:t>；未结</w:t>
      </w:r>
      <w:r w:rsidR="00675363" w:rsidRPr="00C22153">
        <w:rPr>
          <w:rFonts w:ascii="宋体" w:eastAsia="宋体" w:hAnsi="宋体" w:hint="eastAsia"/>
          <w:sz w:val="32"/>
          <w:szCs w:val="32"/>
        </w:rPr>
        <w:t>129</w:t>
      </w:r>
      <w:r w:rsidRPr="00C22153">
        <w:rPr>
          <w:rFonts w:ascii="宋体" w:eastAsia="宋体" w:hAnsi="宋体" w:hint="eastAsia"/>
          <w:sz w:val="32"/>
          <w:szCs w:val="32"/>
        </w:rPr>
        <w:lastRenderedPageBreak/>
        <w:t>件，同比</w:t>
      </w:r>
      <w:r w:rsidR="00675363" w:rsidRPr="00C22153">
        <w:rPr>
          <w:rFonts w:ascii="宋体" w:eastAsia="宋体" w:hAnsi="宋体" w:hint="eastAsia"/>
          <w:sz w:val="32"/>
          <w:szCs w:val="32"/>
        </w:rPr>
        <w:t>下降50.19</w:t>
      </w:r>
      <w:r w:rsidRPr="00C22153">
        <w:rPr>
          <w:rFonts w:ascii="宋体" w:eastAsia="宋体" w:hAnsi="宋体" w:hint="eastAsia"/>
          <w:sz w:val="32"/>
          <w:szCs w:val="32"/>
        </w:rPr>
        <w:t>%；结案率</w:t>
      </w:r>
      <w:r w:rsidR="00675363" w:rsidRPr="00C22153">
        <w:rPr>
          <w:rFonts w:ascii="宋体" w:eastAsia="宋体" w:hAnsi="宋体" w:hint="eastAsia"/>
          <w:sz w:val="32"/>
          <w:szCs w:val="32"/>
        </w:rPr>
        <w:t>97.00</w:t>
      </w:r>
      <w:r w:rsidRPr="00C22153">
        <w:rPr>
          <w:rFonts w:ascii="宋体" w:eastAsia="宋体" w:hAnsi="宋体" w:hint="eastAsia"/>
          <w:sz w:val="32"/>
          <w:szCs w:val="32"/>
        </w:rPr>
        <w:t>%，同比</w:t>
      </w:r>
      <w:r w:rsidR="00675363" w:rsidRPr="00C22153">
        <w:rPr>
          <w:rFonts w:ascii="宋体" w:eastAsia="宋体" w:hAnsi="宋体" w:hint="eastAsia"/>
          <w:sz w:val="32"/>
          <w:szCs w:val="32"/>
        </w:rPr>
        <w:t>增加2.36</w:t>
      </w:r>
      <w:r w:rsidRPr="00C22153">
        <w:rPr>
          <w:rFonts w:ascii="宋体" w:eastAsia="宋体" w:hAnsi="宋体" w:hint="eastAsia"/>
          <w:sz w:val="32"/>
          <w:szCs w:val="32"/>
        </w:rPr>
        <w:t>个百分点；结收比</w:t>
      </w:r>
      <w:r w:rsidR="00675363" w:rsidRPr="00C22153">
        <w:rPr>
          <w:rFonts w:ascii="宋体" w:eastAsia="宋体" w:hAnsi="宋体" w:hint="eastAsia"/>
          <w:sz w:val="32"/>
          <w:szCs w:val="32"/>
        </w:rPr>
        <w:t>103.21%</w:t>
      </w:r>
      <w:r w:rsidRPr="00C22153">
        <w:rPr>
          <w:rFonts w:ascii="宋体" w:eastAsia="宋体" w:hAnsi="宋体" w:hint="eastAsia"/>
          <w:sz w:val="32"/>
          <w:szCs w:val="32"/>
        </w:rPr>
        <w:t>%</w:t>
      </w:r>
      <w:r w:rsidR="00C82F6D" w:rsidRPr="00C22153">
        <w:rPr>
          <w:rFonts w:ascii="宋体" w:eastAsia="宋体" w:hAnsi="宋体" w:hint="eastAsia"/>
          <w:sz w:val="32"/>
          <w:szCs w:val="32"/>
        </w:rPr>
        <w:t>，同比</w:t>
      </w:r>
      <w:r w:rsidR="00675363" w:rsidRPr="00C22153">
        <w:rPr>
          <w:rFonts w:ascii="宋体" w:eastAsia="宋体" w:hAnsi="宋体" w:hint="eastAsia"/>
          <w:sz w:val="32"/>
          <w:szCs w:val="32"/>
        </w:rPr>
        <w:t>增加</w:t>
      </w:r>
      <w:r w:rsidR="00E846F9" w:rsidRPr="00C22153">
        <w:rPr>
          <w:rFonts w:ascii="宋体" w:eastAsia="宋体" w:hAnsi="宋体" w:hint="eastAsia"/>
          <w:sz w:val="32"/>
          <w:szCs w:val="32"/>
        </w:rPr>
        <w:t>3.</w:t>
      </w:r>
      <w:r w:rsidR="00675363" w:rsidRPr="00C22153">
        <w:rPr>
          <w:rFonts w:ascii="宋体" w:eastAsia="宋体" w:hAnsi="宋体" w:hint="eastAsia"/>
          <w:sz w:val="32"/>
          <w:szCs w:val="32"/>
        </w:rPr>
        <w:t>15</w:t>
      </w:r>
      <w:r w:rsidR="00C82F6D" w:rsidRPr="00C22153">
        <w:rPr>
          <w:rFonts w:ascii="宋体" w:eastAsia="宋体" w:hAnsi="宋体" w:hint="eastAsia"/>
          <w:sz w:val="32"/>
          <w:szCs w:val="32"/>
        </w:rPr>
        <w:t>个百分点</w:t>
      </w:r>
      <w:r w:rsidRPr="00C22153">
        <w:rPr>
          <w:rFonts w:ascii="宋体" w:eastAsia="宋体" w:hAnsi="宋体" w:hint="eastAsia"/>
          <w:sz w:val="32"/>
          <w:szCs w:val="32"/>
        </w:rPr>
        <w:t>；人均受案</w:t>
      </w:r>
      <w:r w:rsidR="00675363" w:rsidRPr="00C22153">
        <w:rPr>
          <w:rFonts w:ascii="宋体" w:eastAsia="宋体" w:hAnsi="宋体" w:hint="eastAsia"/>
          <w:sz w:val="32"/>
          <w:szCs w:val="32"/>
        </w:rPr>
        <w:t>116.32</w:t>
      </w:r>
      <w:r w:rsidRPr="00C22153">
        <w:rPr>
          <w:rFonts w:ascii="宋体" w:eastAsia="宋体" w:hAnsi="宋体" w:hint="eastAsia"/>
          <w:sz w:val="32"/>
          <w:szCs w:val="32"/>
        </w:rPr>
        <w:t>件，人均结案</w:t>
      </w:r>
      <w:r w:rsidR="00675363" w:rsidRPr="00C22153">
        <w:rPr>
          <w:rFonts w:ascii="宋体" w:eastAsia="宋体" w:hAnsi="宋体" w:hint="eastAsia"/>
          <w:sz w:val="32"/>
          <w:szCs w:val="32"/>
        </w:rPr>
        <w:t>112.84</w:t>
      </w:r>
      <w:r w:rsidRPr="00C22153">
        <w:rPr>
          <w:rFonts w:ascii="宋体" w:eastAsia="宋体" w:hAnsi="宋体" w:hint="eastAsia"/>
          <w:sz w:val="32"/>
          <w:szCs w:val="32"/>
        </w:rPr>
        <w:t>件。</w:t>
      </w:r>
    </w:p>
    <w:p w:rsidR="008F7191" w:rsidRPr="00BB19F2" w:rsidRDefault="00CE6D21" w:rsidP="00614106">
      <w:pPr>
        <w:spacing w:line="220" w:lineRule="atLeast"/>
        <w:ind w:leftChars="100" w:left="220" w:rightChars="100" w:right="220"/>
        <w:rPr>
          <w:rFonts w:ascii="宋体" w:eastAsia="宋体" w:hAnsi="宋体"/>
          <w:b/>
          <w:sz w:val="32"/>
          <w:szCs w:val="32"/>
        </w:rPr>
      </w:pPr>
      <w:r w:rsidRPr="00C22153">
        <w:rPr>
          <w:rFonts w:ascii="宋体" w:eastAsia="宋体" w:hAnsi="宋体" w:hint="eastAsia"/>
          <w:b/>
          <w:color w:val="FF0000"/>
          <w:sz w:val="32"/>
          <w:szCs w:val="32"/>
        </w:rPr>
        <w:t xml:space="preserve">   </w:t>
      </w:r>
      <w:r w:rsidR="008F7191" w:rsidRPr="00BB19F2">
        <w:rPr>
          <w:rFonts w:ascii="宋体" w:eastAsia="宋体" w:hAnsi="宋体" w:hint="eastAsia"/>
          <w:b/>
          <w:sz w:val="32"/>
          <w:szCs w:val="32"/>
        </w:rPr>
        <w:t>（三）执行案件</w:t>
      </w:r>
      <w:r w:rsidR="00E846F9" w:rsidRPr="00BB19F2">
        <w:rPr>
          <w:rFonts w:ascii="宋体" w:eastAsia="宋体" w:hAnsi="宋体" w:hint="eastAsia"/>
          <w:b/>
          <w:sz w:val="32"/>
          <w:szCs w:val="32"/>
        </w:rPr>
        <w:t>收、结、存</w:t>
      </w:r>
      <w:r w:rsidR="00BC5EE6" w:rsidRPr="00BB19F2">
        <w:rPr>
          <w:rFonts w:ascii="宋体" w:eastAsia="宋体" w:hAnsi="宋体" w:hint="eastAsia"/>
          <w:b/>
          <w:sz w:val="32"/>
          <w:szCs w:val="32"/>
        </w:rPr>
        <w:t>情况</w:t>
      </w:r>
    </w:p>
    <w:p w:rsidR="008F7191" w:rsidRPr="00C22153" w:rsidRDefault="008F7191" w:rsidP="00C22153">
      <w:pPr>
        <w:spacing w:line="360" w:lineRule="auto"/>
        <w:ind w:leftChars="100" w:left="220" w:rightChars="100" w:right="220" w:firstLineChars="200" w:firstLine="640"/>
        <w:jc w:val="both"/>
        <w:rPr>
          <w:rFonts w:ascii="宋体" w:eastAsia="宋体" w:hAnsi="宋体"/>
          <w:color w:val="FF0000"/>
          <w:sz w:val="32"/>
          <w:szCs w:val="32"/>
        </w:rPr>
      </w:pPr>
      <w:r w:rsidRPr="00C22153">
        <w:rPr>
          <w:rFonts w:ascii="宋体" w:eastAsia="宋体" w:hAnsi="宋体" w:hint="eastAsia"/>
          <w:sz w:val="32"/>
          <w:szCs w:val="32"/>
        </w:rPr>
        <w:t>20</w:t>
      </w:r>
      <w:r w:rsidR="00124BCD" w:rsidRPr="00C22153">
        <w:rPr>
          <w:rFonts w:ascii="宋体" w:eastAsia="宋体" w:hAnsi="宋体" w:hint="eastAsia"/>
          <w:sz w:val="32"/>
          <w:szCs w:val="32"/>
        </w:rPr>
        <w:t>20</w:t>
      </w:r>
      <w:r w:rsidRPr="00C22153">
        <w:rPr>
          <w:rFonts w:ascii="宋体" w:eastAsia="宋体" w:hAnsi="宋体" w:hint="eastAsia"/>
          <w:sz w:val="32"/>
          <w:szCs w:val="32"/>
        </w:rPr>
        <w:t>年</w:t>
      </w:r>
      <w:r w:rsidR="002C383B" w:rsidRPr="00C22153">
        <w:rPr>
          <w:rFonts w:ascii="宋体" w:eastAsia="宋体" w:hAnsi="宋体" w:hint="eastAsia"/>
          <w:sz w:val="32"/>
          <w:szCs w:val="32"/>
        </w:rPr>
        <w:t>，本</w:t>
      </w:r>
      <w:r w:rsidRPr="00C22153">
        <w:rPr>
          <w:rFonts w:ascii="宋体" w:eastAsia="宋体" w:hAnsi="宋体" w:hint="eastAsia"/>
          <w:sz w:val="32"/>
          <w:szCs w:val="32"/>
        </w:rPr>
        <w:t>院执行案件受案</w:t>
      </w:r>
      <w:r w:rsidR="000B20A5" w:rsidRPr="00C22153">
        <w:rPr>
          <w:rFonts w:ascii="宋体" w:eastAsia="宋体" w:hAnsi="宋体" w:hint="eastAsia"/>
          <w:sz w:val="32"/>
          <w:szCs w:val="32"/>
        </w:rPr>
        <w:t>2637</w:t>
      </w:r>
      <w:r w:rsidRPr="00C22153">
        <w:rPr>
          <w:rFonts w:ascii="宋体" w:eastAsia="宋体" w:hAnsi="宋体" w:hint="eastAsia"/>
          <w:sz w:val="32"/>
          <w:szCs w:val="32"/>
        </w:rPr>
        <w:t>件，其中旧存</w:t>
      </w:r>
      <w:r w:rsidR="00124BCD" w:rsidRPr="00C22153">
        <w:rPr>
          <w:rFonts w:ascii="宋体" w:eastAsia="宋体" w:hAnsi="宋体" w:hint="eastAsia"/>
          <w:sz w:val="32"/>
          <w:szCs w:val="32"/>
        </w:rPr>
        <w:t>156</w:t>
      </w:r>
      <w:r w:rsidRPr="00C22153">
        <w:rPr>
          <w:rFonts w:ascii="宋体" w:eastAsia="宋体" w:hAnsi="宋体" w:hint="eastAsia"/>
          <w:sz w:val="32"/>
          <w:szCs w:val="32"/>
        </w:rPr>
        <w:t>件，同比</w:t>
      </w:r>
      <w:r w:rsidR="00124BCD" w:rsidRPr="00C22153">
        <w:rPr>
          <w:rFonts w:ascii="宋体" w:eastAsia="宋体" w:hAnsi="宋体" w:hint="eastAsia"/>
          <w:sz w:val="32"/>
          <w:szCs w:val="32"/>
        </w:rPr>
        <w:t>下降68.92</w:t>
      </w:r>
      <w:r w:rsidRPr="00C22153">
        <w:rPr>
          <w:rFonts w:ascii="宋体" w:eastAsia="宋体" w:hAnsi="宋体" w:hint="eastAsia"/>
          <w:sz w:val="32"/>
          <w:szCs w:val="32"/>
        </w:rPr>
        <w:t>%；新收案件</w:t>
      </w:r>
      <w:r w:rsidR="000B20A5" w:rsidRPr="00C22153">
        <w:rPr>
          <w:rFonts w:ascii="宋体" w:eastAsia="宋体" w:hAnsi="宋体" w:hint="eastAsia"/>
          <w:sz w:val="32"/>
          <w:szCs w:val="32"/>
        </w:rPr>
        <w:t>2491</w:t>
      </w:r>
      <w:r w:rsidRPr="00C22153">
        <w:rPr>
          <w:rFonts w:ascii="宋体" w:eastAsia="宋体" w:hAnsi="宋体" w:hint="eastAsia"/>
          <w:sz w:val="32"/>
          <w:szCs w:val="32"/>
        </w:rPr>
        <w:t>件，同比</w:t>
      </w:r>
      <w:r w:rsidR="00124BCD" w:rsidRPr="00C22153">
        <w:rPr>
          <w:rFonts w:ascii="宋体" w:eastAsia="宋体" w:hAnsi="宋体" w:hint="eastAsia"/>
          <w:sz w:val="32"/>
          <w:szCs w:val="32"/>
        </w:rPr>
        <w:t>下降</w:t>
      </w:r>
      <w:r w:rsidR="000B20A5" w:rsidRPr="00C22153">
        <w:rPr>
          <w:rFonts w:ascii="宋体" w:eastAsia="宋体" w:hAnsi="宋体" w:hint="eastAsia"/>
          <w:sz w:val="32"/>
          <w:szCs w:val="32"/>
        </w:rPr>
        <w:t>5.77</w:t>
      </w:r>
      <w:r w:rsidRPr="00C22153">
        <w:rPr>
          <w:rFonts w:ascii="宋体" w:eastAsia="宋体" w:hAnsi="宋体" w:hint="eastAsia"/>
          <w:sz w:val="32"/>
          <w:szCs w:val="32"/>
        </w:rPr>
        <w:t>%；已结案件</w:t>
      </w:r>
      <w:r w:rsidR="000B20A5" w:rsidRPr="00C22153">
        <w:rPr>
          <w:rFonts w:ascii="宋体" w:eastAsia="宋体" w:hAnsi="宋体" w:hint="eastAsia"/>
          <w:sz w:val="32"/>
          <w:szCs w:val="32"/>
        </w:rPr>
        <w:t>2585</w:t>
      </w:r>
      <w:r w:rsidRPr="00C22153">
        <w:rPr>
          <w:rFonts w:ascii="宋体" w:eastAsia="宋体" w:hAnsi="宋体" w:hint="eastAsia"/>
          <w:sz w:val="32"/>
          <w:szCs w:val="32"/>
        </w:rPr>
        <w:t>件，同比</w:t>
      </w:r>
      <w:r w:rsidR="00E846F9" w:rsidRPr="00C22153">
        <w:rPr>
          <w:rFonts w:ascii="宋体" w:eastAsia="宋体" w:hAnsi="宋体" w:hint="eastAsia"/>
          <w:sz w:val="32"/>
          <w:szCs w:val="32"/>
        </w:rPr>
        <w:t>下降</w:t>
      </w:r>
      <w:r w:rsidR="000B20A5" w:rsidRPr="00C22153">
        <w:rPr>
          <w:rFonts w:ascii="宋体" w:eastAsia="宋体" w:hAnsi="宋体" w:hint="eastAsia"/>
          <w:sz w:val="32"/>
          <w:szCs w:val="32"/>
        </w:rPr>
        <w:t>13</w:t>
      </w:r>
      <w:r w:rsidR="00E846F9" w:rsidRPr="00C22153">
        <w:rPr>
          <w:rFonts w:ascii="宋体" w:eastAsia="宋体" w:hAnsi="宋体" w:hint="eastAsia"/>
          <w:sz w:val="32"/>
          <w:szCs w:val="32"/>
        </w:rPr>
        <w:t>.23</w:t>
      </w:r>
      <w:r w:rsidRPr="00C22153">
        <w:rPr>
          <w:rFonts w:ascii="宋体" w:eastAsia="宋体" w:hAnsi="宋体" w:hint="eastAsia"/>
          <w:sz w:val="32"/>
          <w:szCs w:val="32"/>
        </w:rPr>
        <w:t>%；执结率为</w:t>
      </w:r>
      <w:r w:rsidR="00B31593" w:rsidRPr="00C22153">
        <w:rPr>
          <w:rFonts w:ascii="宋体" w:eastAsia="宋体" w:hAnsi="宋体" w:hint="eastAsia"/>
          <w:sz w:val="32"/>
          <w:szCs w:val="32"/>
        </w:rPr>
        <w:t>9</w:t>
      </w:r>
      <w:r w:rsidR="000B20A5" w:rsidRPr="00C22153">
        <w:rPr>
          <w:rFonts w:ascii="宋体" w:eastAsia="宋体" w:hAnsi="宋体" w:hint="eastAsia"/>
          <w:sz w:val="32"/>
          <w:szCs w:val="32"/>
        </w:rPr>
        <w:t>8.03</w:t>
      </w:r>
      <w:r w:rsidRPr="00C22153">
        <w:rPr>
          <w:rFonts w:ascii="宋体" w:eastAsia="宋体" w:hAnsi="宋体" w:hint="eastAsia"/>
          <w:sz w:val="32"/>
          <w:szCs w:val="32"/>
        </w:rPr>
        <w:t>%，同比</w:t>
      </w:r>
      <w:r w:rsidR="00BC5EE6" w:rsidRPr="00C22153">
        <w:rPr>
          <w:rFonts w:ascii="宋体" w:eastAsia="宋体" w:hAnsi="宋体" w:hint="eastAsia"/>
          <w:sz w:val="32"/>
          <w:szCs w:val="32"/>
        </w:rPr>
        <w:t>增加</w:t>
      </w:r>
      <w:r w:rsidR="000B20A5" w:rsidRPr="00C22153">
        <w:rPr>
          <w:rFonts w:ascii="宋体" w:eastAsia="宋体" w:hAnsi="宋体" w:hint="eastAsia"/>
          <w:sz w:val="32"/>
          <w:szCs w:val="32"/>
        </w:rPr>
        <w:t>3</w:t>
      </w:r>
      <w:r w:rsidRPr="00C22153">
        <w:rPr>
          <w:rFonts w:ascii="宋体" w:eastAsia="宋体" w:hAnsi="宋体" w:hint="eastAsia"/>
          <w:sz w:val="32"/>
          <w:szCs w:val="32"/>
        </w:rPr>
        <w:t>个百分点；结收比1</w:t>
      </w:r>
      <w:r w:rsidR="00124BCD" w:rsidRPr="00C22153">
        <w:rPr>
          <w:rFonts w:ascii="宋体" w:eastAsia="宋体" w:hAnsi="宋体" w:hint="eastAsia"/>
          <w:sz w:val="32"/>
          <w:szCs w:val="32"/>
        </w:rPr>
        <w:t>0</w:t>
      </w:r>
      <w:r w:rsidR="000B20A5" w:rsidRPr="00C22153">
        <w:rPr>
          <w:rFonts w:ascii="宋体" w:eastAsia="宋体" w:hAnsi="宋体" w:hint="eastAsia"/>
          <w:sz w:val="32"/>
          <w:szCs w:val="32"/>
        </w:rPr>
        <w:t>4.19</w:t>
      </w:r>
      <w:r w:rsidRPr="00C22153">
        <w:rPr>
          <w:rFonts w:ascii="宋体" w:eastAsia="宋体" w:hAnsi="宋体" w:hint="eastAsia"/>
          <w:sz w:val="32"/>
          <w:szCs w:val="32"/>
        </w:rPr>
        <w:t>%</w:t>
      </w:r>
      <w:r w:rsidR="00BC5EE6" w:rsidRPr="00C22153">
        <w:rPr>
          <w:rFonts w:ascii="宋体" w:eastAsia="宋体" w:hAnsi="宋体" w:hint="eastAsia"/>
          <w:sz w:val="32"/>
          <w:szCs w:val="32"/>
        </w:rPr>
        <w:t>，同比</w:t>
      </w:r>
      <w:r w:rsidR="000B20A5" w:rsidRPr="00C22153">
        <w:rPr>
          <w:rFonts w:ascii="宋体" w:eastAsia="宋体" w:hAnsi="宋体" w:hint="eastAsia"/>
          <w:sz w:val="32"/>
          <w:szCs w:val="32"/>
        </w:rPr>
        <w:t>减少8.95个百分点</w:t>
      </w:r>
      <w:r w:rsidRPr="00C22153">
        <w:rPr>
          <w:rFonts w:ascii="宋体" w:eastAsia="宋体" w:hAnsi="宋体" w:hint="eastAsia"/>
          <w:sz w:val="32"/>
          <w:szCs w:val="32"/>
        </w:rPr>
        <w:t>。</w:t>
      </w:r>
    </w:p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957"/>
        <w:gridCol w:w="3643"/>
        <w:gridCol w:w="958"/>
        <w:gridCol w:w="959"/>
        <w:gridCol w:w="959"/>
        <w:gridCol w:w="958"/>
        <w:gridCol w:w="959"/>
        <w:gridCol w:w="960"/>
        <w:gridCol w:w="991"/>
        <w:gridCol w:w="1057"/>
        <w:gridCol w:w="1059"/>
      </w:tblGrid>
      <w:tr w:rsidR="00675363" w:rsidRPr="00675363" w:rsidTr="00675363">
        <w:trPr>
          <w:trHeight w:val="800"/>
        </w:trPr>
        <w:tc>
          <w:tcPr>
            <w:tcW w:w="134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32"/>
                <w:szCs w:val="32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000000"/>
                <w:sz w:val="32"/>
                <w:szCs w:val="32"/>
              </w:rPr>
              <w:t>吉林地区</w:t>
            </w:r>
            <w:r>
              <w:rPr>
                <w:rFonts w:ascii="微软雅黑" w:hAnsi="微软雅黑" w:cs="Arial" w:hint="eastAsia"/>
                <w:b/>
                <w:bCs/>
                <w:color w:val="000000"/>
                <w:sz w:val="32"/>
                <w:szCs w:val="32"/>
              </w:rPr>
              <w:t>基层</w:t>
            </w:r>
            <w:r w:rsidRPr="00675363">
              <w:rPr>
                <w:rFonts w:ascii="微软雅黑" w:hAnsi="微软雅黑" w:cs="Arial" w:hint="eastAsia"/>
                <w:b/>
                <w:bCs/>
                <w:color w:val="000000"/>
                <w:sz w:val="32"/>
                <w:szCs w:val="32"/>
              </w:rPr>
              <w:t>法院收结案情况统计表</w:t>
            </w:r>
          </w:p>
        </w:tc>
      </w:tr>
      <w:tr w:rsidR="00675363" w:rsidRPr="00675363" w:rsidTr="00675363">
        <w:trPr>
          <w:trHeight w:val="360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统计区间：2020年1月1日至2020年12月31日</w:t>
            </w:r>
          </w:p>
        </w:tc>
        <w:tc>
          <w:tcPr>
            <w:tcW w:w="5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75363" w:rsidRPr="00675363" w:rsidTr="00675363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全省排名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旧存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 xml:space="preserve">新收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受理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未结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已结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结案率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 xml:space="preserve"> 结收比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法官人数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人均结案</w:t>
            </w:r>
          </w:p>
        </w:tc>
      </w:tr>
      <w:tr w:rsidR="00675363" w:rsidRPr="00675363" w:rsidTr="0067536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99.03%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101.20%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189.9</w:t>
            </w:r>
          </w:p>
        </w:tc>
      </w:tr>
      <w:tr w:rsidR="00675363" w:rsidRPr="00675363" w:rsidTr="0067536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98.48%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106.31%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112</w:t>
            </w:r>
          </w:p>
        </w:tc>
      </w:tr>
      <w:tr w:rsidR="00675363" w:rsidRPr="00675363" w:rsidTr="0067536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98.38%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101.31%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205.47</w:t>
            </w:r>
          </w:p>
        </w:tc>
      </w:tr>
      <w:tr w:rsidR="00675363" w:rsidRPr="00675363" w:rsidTr="0067536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98.33%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102.89%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208.31</w:t>
            </w:r>
          </w:p>
        </w:tc>
      </w:tr>
      <w:tr w:rsidR="00675363" w:rsidRPr="00675363" w:rsidTr="0067536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98.30%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104.80%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218.32</w:t>
            </w:r>
          </w:p>
        </w:tc>
      </w:tr>
      <w:tr w:rsidR="00675363" w:rsidRPr="00675363" w:rsidTr="0067536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104.18%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198.58</w:t>
            </w:r>
          </w:p>
        </w:tc>
      </w:tr>
      <w:tr w:rsidR="00675363" w:rsidRPr="00675363" w:rsidTr="0067536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97.63%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106.29%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110.32</w:t>
            </w:r>
          </w:p>
        </w:tc>
      </w:tr>
      <w:tr w:rsidR="00675363" w:rsidRPr="00675363" w:rsidTr="0067536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6941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6760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97.39%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103.59%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182.7</w:t>
            </w:r>
          </w:p>
        </w:tc>
      </w:tr>
      <w:tr w:rsidR="00675363" w:rsidRPr="00675363" w:rsidTr="0067536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96.55%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100.02%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172.76</w:t>
            </w:r>
          </w:p>
        </w:tc>
      </w:tr>
      <w:tr w:rsidR="00675363" w:rsidRPr="00675363" w:rsidTr="0067536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96.35%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101.97%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184.12</w:t>
            </w:r>
          </w:p>
        </w:tc>
      </w:tr>
    </w:tbl>
    <w:p w:rsidR="00675363" w:rsidRDefault="00675363" w:rsidP="00E22417">
      <w:pPr>
        <w:spacing w:line="360" w:lineRule="auto"/>
        <w:ind w:leftChars="100" w:left="220" w:rightChars="100" w:right="220" w:firstLineChars="200" w:firstLine="560"/>
        <w:jc w:val="both"/>
        <w:rPr>
          <w:rFonts w:ascii="宋体" w:eastAsia="宋体" w:hAnsi="宋体"/>
          <w:color w:val="FF0000"/>
          <w:sz w:val="28"/>
          <w:szCs w:val="28"/>
        </w:rPr>
      </w:pPr>
    </w:p>
    <w:tbl>
      <w:tblPr>
        <w:tblW w:w="13561" w:type="dxa"/>
        <w:tblLook w:val="04A0" w:firstRow="1" w:lastRow="0" w:firstColumn="1" w:lastColumn="0" w:noHBand="0" w:noVBand="1"/>
      </w:tblPr>
      <w:tblGrid>
        <w:gridCol w:w="927"/>
        <w:gridCol w:w="3067"/>
        <w:gridCol w:w="930"/>
        <w:gridCol w:w="932"/>
        <w:gridCol w:w="932"/>
        <w:gridCol w:w="930"/>
        <w:gridCol w:w="932"/>
        <w:gridCol w:w="934"/>
        <w:gridCol w:w="991"/>
        <w:gridCol w:w="932"/>
        <w:gridCol w:w="1025"/>
        <w:gridCol w:w="1029"/>
      </w:tblGrid>
      <w:tr w:rsidR="00675363" w:rsidRPr="00675363" w:rsidTr="005C1396">
        <w:trPr>
          <w:trHeight w:val="802"/>
        </w:trPr>
        <w:tc>
          <w:tcPr>
            <w:tcW w:w="135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32"/>
                <w:szCs w:val="32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000000"/>
                <w:sz w:val="32"/>
                <w:szCs w:val="32"/>
              </w:rPr>
              <w:t>吉林地区基层法院诉讼案件收结案情况统计表</w:t>
            </w:r>
          </w:p>
        </w:tc>
      </w:tr>
      <w:tr w:rsidR="00675363" w:rsidRPr="00675363" w:rsidTr="005C1396">
        <w:trPr>
          <w:trHeight w:val="361"/>
        </w:trPr>
        <w:tc>
          <w:tcPr>
            <w:tcW w:w="4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统计区间：2020年1月1日至2020年12月31日</w:t>
            </w:r>
          </w:p>
        </w:tc>
        <w:tc>
          <w:tcPr>
            <w:tcW w:w="8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统计日期：2021年1月5日</w:t>
            </w:r>
          </w:p>
        </w:tc>
      </w:tr>
      <w:tr w:rsidR="00675363" w:rsidRPr="00675363" w:rsidTr="005C1396">
        <w:trPr>
          <w:trHeight w:val="361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全省排名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旧存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 xml:space="preserve">新收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受理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未结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已结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结案率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结收比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 xml:space="preserve"> 法官人数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 xml:space="preserve"> 人均结案</w:t>
            </w:r>
          </w:p>
        </w:tc>
      </w:tr>
      <w:tr w:rsidR="00675363" w:rsidRPr="00675363" w:rsidTr="005C1396">
        <w:trPr>
          <w:trHeight w:val="36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5700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5812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5745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98.85%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100.79%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-4.65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119.69 </w:t>
            </w:r>
          </w:p>
        </w:tc>
      </w:tr>
      <w:tr w:rsidR="00675363" w:rsidRPr="00675363" w:rsidTr="005C1396">
        <w:trPr>
          <w:trHeight w:val="36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98.23%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105.25%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-4.46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76.43 </w:t>
            </w:r>
          </w:p>
        </w:tc>
      </w:tr>
      <w:tr w:rsidR="00675363" w:rsidRPr="00675363" w:rsidTr="005C1396">
        <w:trPr>
          <w:trHeight w:val="36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4320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4474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4374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97.76%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101.25%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-3.57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128.65 </w:t>
            </w:r>
          </w:p>
        </w:tc>
      </w:tr>
      <w:tr w:rsidR="00675363" w:rsidRPr="00675363" w:rsidTr="005C1396">
        <w:trPr>
          <w:trHeight w:val="36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4258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4159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97.67%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103.92%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-1.64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126.03 </w:t>
            </w:r>
          </w:p>
        </w:tc>
      </w:tr>
      <w:tr w:rsidR="00675363" w:rsidRPr="00675363" w:rsidTr="005C1396">
        <w:trPr>
          <w:trHeight w:val="36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4022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4352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4247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97.59%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105.59%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-0.94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151.68 </w:t>
            </w:r>
          </w:p>
        </w:tc>
      </w:tr>
      <w:tr w:rsidR="00675363" w:rsidRPr="00675363" w:rsidTr="005C1396">
        <w:trPr>
          <w:trHeight w:val="36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97.17%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104.91%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-11.00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121.69 </w:t>
            </w:r>
          </w:p>
        </w:tc>
      </w:tr>
      <w:tr w:rsidR="00675363" w:rsidRPr="00675363" w:rsidTr="005C1396">
        <w:trPr>
          <w:trHeight w:val="36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4045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4304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4175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97.00%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103.21%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 xml:space="preserve">3.15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 xml:space="preserve">112.84 </w:t>
            </w:r>
          </w:p>
        </w:tc>
      </w:tr>
      <w:tr w:rsidR="00675363" w:rsidRPr="00675363" w:rsidTr="005C1396">
        <w:trPr>
          <w:trHeight w:val="36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96.10%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104.07%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0.48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60.91 </w:t>
            </w:r>
          </w:p>
        </w:tc>
      </w:tr>
      <w:tr w:rsidR="00675363" w:rsidRPr="00675363" w:rsidTr="005C1396">
        <w:trPr>
          <w:trHeight w:val="36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6162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6388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6082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95.21%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98.70%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-11.88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119.25 </w:t>
            </w:r>
          </w:p>
        </w:tc>
      </w:tr>
      <w:tr w:rsidR="00675363" w:rsidRPr="00675363" w:rsidTr="005C1396">
        <w:trPr>
          <w:trHeight w:val="36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3684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3844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3627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94.35%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98.45%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-12.80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63" w:rsidRPr="00675363" w:rsidRDefault="00675363" w:rsidP="0067536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7536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106.68 </w:t>
            </w:r>
          </w:p>
        </w:tc>
      </w:tr>
    </w:tbl>
    <w:p w:rsidR="00675363" w:rsidRPr="00CB5B78" w:rsidRDefault="00675363" w:rsidP="00E22417">
      <w:pPr>
        <w:spacing w:line="360" w:lineRule="auto"/>
        <w:ind w:leftChars="100" w:left="220" w:rightChars="100" w:right="220" w:firstLineChars="200" w:firstLine="560"/>
        <w:jc w:val="both"/>
        <w:rPr>
          <w:rFonts w:ascii="宋体" w:eastAsia="宋体" w:hAnsi="宋体"/>
          <w:color w:val="FF0000"/>
          <w:sz w:val="28"/>
          <w:szCs w:val="28"/>
        </w:rPr>
      </w:pPr>
    </w:p>
    <w:p w:rsidR="000F4A74" w:rsidRPr="00CB5B78" w:rsidRDefault="000F4A74" w:rsidP="00E22417">
      <w:pPr>
        <w:spacing w:line="360" w:lineRule="auto"/>
        <w:ind w:leftChars="100" w:left="220" w:rightChars="100" w:right="220" w:firstLineChars="200" w:firstLine="560"/>
        <w:jc w:val="both"/>
        <w:rPr>
          <w:rFonts w:ascii="宋体" w:eastAsia="宋体" w:hAnsi="宋体"/>
          <w:color w:val="FF0000"/>
          <w:sz w:val="28"/>
          <w:szCs w:val="28"/>
        </w:rPr>
      </w:pPr>
    </w:p>
    <w:tbl>
      <w:tblPr>
        <w:tblW w:w="13396" w:type="dxa"/>
        <w:tblInd w:w="93" w:type="dxa"/>
        <w:tblLook w:val="04A0" w:firstRow="1" w:lastRow="0" w:firstColumn="1" w:lastColumn="0" w:noHBand="0" w:noVBand="1"/>
      </w:tblPr>
      <w:tblGrid>
        <w:gridCol w:w="908"/>
        <w:gridCol w:w="3461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</w:tblGrid>
      <w:tr w:rsidR="00415B58" w:rsidRPr="00415B58" w:rsidTr="005C1396">
        <w:trPr>
          <w:trHeight w:val="798"/>
        </w:trPr>
        <w:tc>
          <w:tcPr>
            <w:tcW w:w="133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32"/>
                <w:szCs w:val="32"/>
              </w:rPr>
            </w:pPr>
            <w:r w:rsidRPr="00415B58">
              <w:rPr>
                <w:rFonts w:ascii="微软雅黑" w:hAnsi="微软雅黑" w:cs="Arial" w:hint="eastAsia"/>
                <w:b/>
                <w:bCs/>
                <w:color w:val="000000"/>
                <w:sz w:val="32"/>
                <w:szCs w:val="32"/>
              </w:rPr>
              <w:t>吉林地区基层法院执行案件收结案情况统计表</w:t>
            </w:r>
          </w:p>
        </w:tc>
      </w:tr>
      <w:tr w:rsidR="00415B58" w:rsidRPr="00415B58" w:rsidTr="005C1396">
        <w:trPr>
          <w:trHeight w:val="359"/>
        </w:trPr>
        <w:tc>
          <w:tcPr>
            <w:tcW w:w="5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15B58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统计区间：2020年1月1日至2020年12月31日</w:t>
            </w:r>
          </w:p>
        </w:tc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15B58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15B58" w:rsidRPr="00415B58" w:rsidTr="005C1396">
        <w:trPr>
          <w:trHeight w:val="35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序号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旧存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 xml:space="preserve">新收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受理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未结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已结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执结率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结收比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</w:t>
            </w:r>
          </w:p>
        </w:tc>
      </w:tr>
      <w:tr w:rsidR="00415B58" w:rsidRPr="00415B58" w:rsidTr="005C1396">
        <w:trPr>
          <w:trHeight w:val="35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0.15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100.18%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-7.81 </w:t>
            </w:r>
          </w:p>
        </w:tc>
      </w:tr>
      <w:tr w:rsidR="00415B58" w:rsidRPr="00415B58" w:rsidTr="005C1396">
        <w:trPr>
          <w:trHeight w:val="35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99.95%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2.45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103.04%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-16.58 </w:t>
            </w:r>
          </w:p>
        </w:tc>
      </w:tr>
      <w:tr w:rsidR="00415B58" w:rsidRPr="00415B58" w:rsidTr="005C1396">
        <w:trPr>
          <w:trHeight w:val="35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2738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2729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99.67%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1.94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103.10%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-30.68 </w:t>
            </w:r>
          </w:p>
        </w:tc>
      </w:tr>
      <w:tr w:rsidR="00415B58" w:rsidRPr="00415B58" w:rsidTr="005C1396">
        <w:trPr>
          <w:trHeight w:val="35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99.59%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7.02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109.16%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0.17 </w:t>
            </w:r>
          </w:p>
        </w:tc>
      </w:tr>
      <w:tr w:rsidR="00415B58" w:rsidRPr="00415B58" w:rsidTr="005C1396">
        <w:trPr>
          <w:trHeight w:val="35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99.43%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1.02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101.40%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-10.53 </w:t>
            </w:r>
          </w:p>
        </w:tc>
      </w:tr>
      <w:tr w:rsidR="00415B58" w:rsidRPr="00415B58" w:rsidTr="005C1396">
        <w:trPr>
          <w:trHeight w:val="35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99.35%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2.12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101.91%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-6.89 </w:t>
            </w:r>
          </w:p>
        </w:tc>
      </w:tr>
      <w:tr w:rsidR="00415B58" w:rsidRPr="00415B58" w:rsidTr="005C1396">
        <w:trPr>
          <w:trHeight w:val="35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99.25%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4.63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107.25%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-10.53 </w:t>
            </w:r>
          </w:p>
        </w:tc>
      </w:tr>
      <w:tr w:rsidR="00415B58" w:rsidRPr="00415B58" w:rsidTr="005C1396">
        <w:trPr>
          <w:trHeight w:val="35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99.02%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4.94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108.67%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6.04 </w:t>
            </w:r>
          </w:p>
        </w:tc>
      </w:tr>
      <w:tr w:rsidR="00415B58" w:rsidRPr="00415B58" w:rsidTr="005C1396">
        <w:trPr>
          <w:trHeight w:val="35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98.56%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3.63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104.63%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-2.38 </w:t>
            </w:r>
          </w:p>
        </w:tc>
      </w:tr>
      <w:tr w:rsidR="00415B58" w:rsidRPr="00415B58" w:rsidTr="005C1396">
        <w:trPr>
          <w:trHeight w:val="35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2481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2637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2585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98.03%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 xml:space="preserve">3.00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104.19%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 xml:space="preserve">-8.95 </w:t>
            </w:r>
          </w:p>
        </w:tc>
      </w:tr>
    </w:tbl>
    <w:p w:rsidR="004B325A" w:rsidRPr="00CB5B78" w:rsidRDefault="004B325A" w:rsidP="004B325A">
      <w:pPr>
        <w:spacing w:line="220" w:lineRule="atLeast"/>
        <w:ind w:rightChars="200" w:right="440"/>
        <w:rPr>
          <w:rFonts w:ascii="宋体" w:eastAsia="宋体" w:hAnsi="宋体"/>
          <w:b/>
          <w:color w:val="FF0000"/>
          <w:sz w:val="32"/>
          <w:szCs w:val="32"/>
        </w:rPr>
      </w:pPr>
    </w:p>
    <w:p w:rsidR="00F32148" w:rsidRPr="00BB19F2" w:rsidRDefault="00F32148" w:rsidP="004B325A">
      <w:pPr>
        <w:spacing w:line="220" w:lineRule="atLeast"/>
        <w:ind w:rightChars="200" w:right="440"/>
        <w:rPr>
          <w:rFonts w:ascii="宋体" w:eastAsia="宋体" w:hAnsi="宋体"/>
          <w:b/>
          <w:sz w:val="36"/>
          <w:szCs w:val="36"/>
        </w:rPr>
      </w:pPr>
      <w:r w:rsidRPr="00BB19F2">
        <w:rPr>
          <w:rFonts w:ascii="宋体" w:eastAsia="宋体" w:hAnsi="宋体" w:hint="eastAsia"/>
          <w:b/>
          <w:sz w:val="36"/>
          <w:szCs w:val="36"/>
        </w:rPr>
        <w:t>二、审判效率指标情况统计</w:t>
      </w:r>
    </w:p>
    <w:p w:rsidR="002530A6" w:rsidRPr="00C22153" w:rsidRDefault="006E7F3E" w:rsidP="006E7F3E">
      <w:pPr>
        <w:pStyle w:val="a5"/>
        <w:spacing w:line="220" w:lineRule="atLeast"/>
        <w:ind w:left="956" w:rightChars="200" w:right="440" w:firstLineChars="0" w:firstLine="0"/>
        <w:rPr>
          <w:rFonts w:ascii="宋体" w:eastAsia="宋体" w:hAnsi="宋体"/>
          <w:b/>
          <w:sz w:val="32"/>
          <w:szCs w:val="32"/>
        </w:rPr>
      </w:pPr>
      <w:r w:rsidRPr="00C22153">
        <w:rPr>
          <w:rFonts w:ascii="宋体" w:eastAsia="宋体" w:hAnsi="宋体" w:hint="eastAsia"/>
          <w:b/>
          <w:sz w:val="32"/>
          <w:szCs w:val="32"/>
        </w:rPr>
        <w:t>（一）</w:t>
      </w:r>
      <w:r w:rsidR="002530A6" w:rsidRPr="00C22153">
        <w:rPr>
          <w:rFonts w:ascii="宋体" w:eastAsia="宋体" w:hAnsi="宋体" w:hint="eastAsia"/>
          <w:b/>
          <w:sz w:val="32"/>
          <w:szCs w:val="32"/>
        </w:rPr>
        <w:t>结案率情况</w:t>
      </w:r>
    </w:p>
    <w:p w:rsidR="006E7F3E" w:rsidRPr="00C22153" w:rsidRDefault="00CE6D21" w:rsidP="00614106">
      <w:pPr>
        <w:pStyle w:val="a5"/>
        <w:ind w:leftChars="100" w:left="220" w:rightChars="100" w:right="220" w:firstLineChars="0" w:firstLine="0"/>
        <w:jc w:val="both"/>
        <w:rPr>
          <w:rFonts w:ascii="宋体" w:eastAsia="宋体" w:hAnsi="宋体"/>
          <w:sz w:val="32"/>
          <w:szCs w:val="32"/>
        </w:rPr>
      </w:pPr>
      <w:r w:rsidRPr="00C22153">
        <w:rPr>
          <w:rFonts w:ascii="宋体" w:eastAsia="宋体" w:hAnsi="宋体" w:hint="eastAsia"/>
          <w:sz w:val="32"/>
          <w:szCs w:val="32"/>
        </w:rPr>
        <w:t xml:space="preserve">      </w:t>
      </w:r>
      <w:r w:rsidR="00415B58" w:rsidRPr="00C22153">
        <w:rPr>
          <w:rFonts w:ascii="宋体" w:eastAsia="宋体" w:hAnsi="宋体" w:hint="eastAsia"/>
          <w:sz w:val="32"/>
          <w:szCs w:val="32"/>
        </w:rPr>
        <w:t>2020</w:t>
      </w:r>
      <w:r w:rsidR="00E55EEC" w:rsidRPr="00C22153">
        <w:rPr>
          <w:rFonts w:ascii="宋体" w:eastAsia="宋体" w:hAnsi="宋体" w:hint="eastAsia"/>
          <w:sz w:val="32"/>
          <w:szCs w:val="32"/>
        </w:rPr>
        <w:t>年</w:t>
      </w:r>
      <w:r w:rsidR="002530A6" w:rsidRPr="00C22153">
        <w:rPr>
          <w:rFonts w:ascii="宋体" w:eastAsia="宋体" w:hAnsi="宋体" w:hint="eastAsia"/>
          <w:sz w:val="32"/>
          <w:szCs w:val="32"/>
        </w:rPr>
        <w:t>结案率为</w:t>
      </w:r>
      <w:r w:rsidR="009C422A" w:rsidRPr="00C22153">
        <w:rPr>
          <w:rFonts w:ascii="宋体" w:eastAsia="宋体" w:hAnsi="宋体" w:hint="eastAsia"/>
          <w:sz w:val="32"/>
          <w:szCs w:val="32"/>
        </w:rPr>
        <w:t>9</w:t>
      </w:r>
      <w:r w:rsidR="00415B58" w:rsidRPr="00C22153">
        <w:rPr>
          <w:rFonts w:ascii="宋体" w:eastAsia="宋体" w:hAnsi="宋体" w:hint="eastAsia"/>
          <w:sz w:val="32"/>
          <w:szCs w:val="32"/>
        </w:rPr>
        <w:t>7.39</w:t>
      </w:r>
      <w:r w:rsidR="002530A6" w:rsidRPr="00C22153">
        <w:rPr>
          <w:rFonts w:ascii="宋体" w:eastAsia="宋体" w:hAnsi="宋体" w:hint="eastAsia"/>
          <w:sz w:val="32"/>
          <w:szCs w:val="32"/>
        </w:rPr>
        <w:t>%</w:t>
      </w:r>
      <w:r w:rsidR="00E55EEC" w:rsidRPr="00C22153">
        <w:rPr>
          <w:rFonts w:ascii="宋体" w:eastAsia="宋体" w:hAnsi="宋体" w:hint="eastAsia"/>
          <w:sz w:val="32"/>
          <w:szCs w:val="32"/>
        </w:rPr>
        <w:t>，</w:t>
      </w:r>
      <w:r w:rsidR="005611EB">
        <w:rPr>
          <w:rFonts w:ascii="宋体" w:eastAsia="宋体" w:hAnsi="宋体" w:hint="eastAsia"/>
          <w:sz w:val="32"/>
          <w:szCs w:val="32"/>
        </w:rPr>
        <w:t>已超额完成省市法院确定的96%的考核指标</w:t>
      </w:r>
      <w:r w:rsidR="002530A6" w:rsidRPr="00C22153">
        <w:rPr>
          <w:rFonts w:ascii="宋体" w:eastAsia="宋体" w:hAnsi="宋体" w:hint="eastAsia"/>
          <w:sz w:val="32"/>
          <w:szCs w:val="32"/>
        </w:rPr>
        <w:t>。</w:t>
      </w:r>
    </w:p>
    <w:p w:rsidR="002530A6" w:rsidRPr="00C22153" w:rsidRDefault="006E7F3E" w:rsidP="006E7F3E">
      <w:pPr>
        <w:pStyle w:val="a5"/>
        <w:spacing w:line="220" w:lineRule="atLeast"/>
        <w:ind w:left="956" w:rightChars="200" w:right="440" w:firstLineChars="0" w:firstLine="0"/>
        <w:rPr>
          <w:rFonts w:ascii="宋体" w:eastAsia="宋体" w:hAnsi="宋体"/>
          <w:b/>
          <w:sz w:val="32"/>
          <w:szCs w:val="32"/>
        </w:rPr>
      </w:pPr>
      <w:r w:rsidRPr="00C22153">
        <w:rPr>
          <w:rFonts w:ascii="宋体" w:eastAsia="宋体" w:hAnsi="宋体" w:hint="eastAsia"/>
          <w:b/>
          <w:sz w:val="32"/>
          <w:szCs w:val="32"/>
        </w:rPr>
        <w:lastRenderedPageBreak/>
        <w:t>（二）</w:t>
      </w:r>
      <w:r w:rsidR="002530A6" w:rsidRPr="00C22153">
        <w:rPr>
          <w:rFonts w:ascii="宋体" w:eastAsia="宋体" w:hAnsi="宋体" w:hint="eastAsia"/>
          <w:b/>
          <w:sz w:val="32"/>
          <w:szCs w:val="32"/>
        </w:rPr>
        <w:t>结收比情况</w:t>
      </w:r>
    </w:p>
    <w:p w:rsidR="002530A6" w:rsidRPr="00C22153" w:rsidRDefault="006E7F3E" w:rsidP="00614106">
      <w:pPr>
        <w:pStyle w:val="a5"/>
        <w:ind w:left="567" w:rightChars="100" w:right="220" w:firstLineChars="0" w:firstLine="0"/>
        <w:rPr>
          <w:rFonts w:ascii="宋体" w:eastAsia="宋体" w:hAnsi="宋体"/>
          <w:color w:val="FF0000"/>
          <w:sz w:val="32"/>
          <w:szCs w:val="32"/>
        </w:rPr>
      </w:pPr>
      <w:r w:rsidRPr="00C22153">
        <w:rPr>
          <w:rFonts w:ascii="宋体" w:eastAsia="宋体" w:hAnsi="宋体" w:hint="eastAsia"/>
          <w:sz w:val="32"/>
          <w:szCs w:val="32"/>
        </w:rPr>
        <w:t xml:space="preserve"> </w:t>
      </w:r>
      <w:r w:rsidR="00CE6D21" w:rsidRPr="00C22153">
        <w:rPr>
          <w:rFonts w:ascii="宋体" w:eastAsia="宋体" w:hAnsi="宋体" w:hint="eastAsia"/>
          <w:sz w:val="32"/>
          <w:szCs w:val="32"/>
        </w:rPr>
        <w:t xml:space="preserve">  </w:t>
      </w:r>
      <w:r w:rsidR="007E47F7" w:rsidRPr="00C22153">
        <w:rPr>
          <w:rFonts w:ascii="宋体" w:eastAsia="宋体" w:hAnsi="宋体" w:hint="eastAsia"/>
          <w:sz w:val="32"/>
          <w:szCs w:val="32"/>
        </w:rPr>
        <w:t xml:space="preserve"> </w:t>
      </w:r>
      <w:r w:rsidR="00415B58" w:rsidRPr="00C22153">
        <w:rPr>
          <w:rFonts w:ascii="宋体" w:eastAsia="宋体" w:hAnsi="宋体" w:hint="eastAsia"/>
          <w:sz w:val="32"/>
          <w:szCs w:val="32"/>
        </w:rPr>
        <w:t>2020</w:t>
      </w:r>
      <w:r w:rsidR="009C422A" w:rsidRPr="00C22153">
        <w:rPr>
          <w:rFonts w:ascii="宋体" w:eastAsia="宋体" w:hAnsi="宋体" w:hint="eastAsia"/>
          <w:sz w:val="32"/>
          <w:szCs w:val="32"/>
        </w:rPr>
        <w:t>年</w:t>
      </w:r>
      <w:r w:rsidR="002530A6" w:rsidRPr="00C22153">
        <w:rPr>
          <w:rFonts w:ascii="宋体" w:eastAsia="宋体" w:hAnsi="宋体" w:hint="eastAsia"/>
          <w:sz w:val="32"/>
          <w:szCs w:val="32"/>
        </w:rPr>
        <w:t>结收比为</w:t>
      </w:r>
      <w:r w:rsidR="00415B58" w:rsidRPr="00C22153">
        <w:rPr>
          <w:rFonts w:ascii="宋体" w:eastAsia="宋体" w:hAnsi="宋体" w:hint="eastAsia"/>
          <w:sz w:val="32"/>
          <w:szCs w:val="32"/>
        </w:rPr>
        <w:t>103.59</w:t>
      </w:r>
      <w:r w:rsidR="002530A6" w:rsidRPr="00C22153">
        <w:rPr>
          <w:rFonts w:ascii="宋体" w:eastAsia="宋体" w:hAnsi="宋体" w:hint="eastAsia"/>
          <w:sz w:val="32"/>
          <w:szCs w:val="32"/>
        </w:rPr>
        <w:t>%</w:t>
      </w:r>
      <w:r w:rsidR="00E55EEC" w:rsidRPr="00C22153">
        <w:rPr>
          <w:rFonts w:ascii="宋体" w:eastAsia="宋体" w:hAnsi="宋体" w:hint="eastAsia"/>
          <w:sz w:val="32"/>
          <w:szCs w:val="32"/>
        </w:rPr>
        <w:t>，</w:t>
      </w:r>
      <w:r w:rsidR="005611EB">
        <w:rPr>
          <w:rFonts w:ascii="宋体" w:eastAsia="宋体" w:hAnsi="宋体" w:hint="eastAsia"/>
          <w:sz w:val="32"/>
          <w:szCs w:val="32"/>
        </w:rPr>
        <w:t>已超额完成省市法院确定的101%的考核指标</w:t>
      </w:r>
      <w:r w:rsidR="002530A6" w:rsidRPr="00C22153">
        <w:rPr>
          <w:rFonts w:ascii="宋体" w:eastAsia="宋体" w:hAnsi="宋体" w:hint="eastAsia"/>
          <w:sz w:val="32"/>
          <w:szCs w:val="32"/>
        </w:rPr>
        <w:t>。</w:t>
      </w:r>
    </w:p>
    <w:p w:rsidR="002530A6" w:rsidRPr="00C22153" w:rsidRDefault="006E7F3E" w:rsidP="006E7F3E">
      <w:pPr>
        <w:spacing w:line="220" w:lineRule="atLeast"/>
        <w:ind w:left="596" w:rightChars="200" w:right="440"/>
        <w:rPr>
          <w:rFonts w:ascii="宋体" w:eastAsia="宋体" w:hAnsi="宋体"/>
          <w:b/>
          <w:sz w:val="32"/>
          <w:szCs w:val="32"/>
        </w:rPr>
      </w:pPr>
      <w:r w:rsidRPr="00C22153">
        <w:rPr>
          <w:rFonts w:ascii="宋体" w:eastAsia="宋体" w:hAnsi="宋体" w:hint="eastAsia"/>
          <w:b/>
          <w:color w:val="FF0000"/>
          <w:sz w:val="32"/>
          <w:szCs w:val="32"/>
        </w:rPr>
        <w:t xml:space="preserve"> </w:t>
      </w:r>
      <w:r w:rsidR="00CE6D21" w:rsidRPr="00C22153">
        <w:rPr>
          <w:rFonts w:ascii="宋体" w:eastAsia="宋体" w:hAnsi="宋体" w:hint="eastAsia"/>
          <w:b/>
          <w:color w:val="FF0000"/>
          <w:sz w:val="32"/>
          <w:szCs w:val="32"/>
        </w:rPr>
        <w:t xml:space="preserve"> </w:t>
      </w:r>
      <w:r w:rsidRPr="00C22153">
        <w:rPr>
          <w:rFonts w:ascii="宋体" w:eastAsia="宋体" w:hAnsi="宋体" w:hint="eastAsia"/>
          <w:b/>
          <w:sz w:val="32"/>
          <w:szCs w:val="32"/>
        </w:rPr>
        <w:t>（三）</w:t>
      </w:r>
      <w:r w:rsidR="002530A6" w:rsidRPr="00C22153">
        <w:rPr>
          <w:rFonts w:ascii="宋体" w:eastAsia="宋体" w:hAnsi="宋体" w:hint="eastAsia"/>
          <w:b/>
          <w:sz w:val="32"/>
          <w:szCs w:val="32"/>
        </w:rPr>
        <w:t>旧存案件占比情况</w:t>
      </w:r>
    </w:p>
    <w:p w:rsidR="00CE6D21" w:rsidRPr="00C22153" w:rsidRDefault="008B477F" w:rsidP="004E2954">
      <w:pPr>
        <w:pStyle w:val="a5"/>
        <w:spacing w:line="220" w:lineRule="atLeast"/>
        <w:ind w:left="567" w:rightChars="100" w:right="220" w:firstLineChars="0" w:firstLine="560"/>
        <w:jc w:val="both"/>
        <w:rPr>
          <w:rFonts w:ascii="宋体" w:eastAsia="宋体" w:hAnsi="宋体"/>
          <w:sz w:val="32"/>
          <w:szCs w:val="32"/>
        </w:rPr>
      </w:pPr>
      <w:r w:rsidRPr="00C22153">
        <w:rPr>
          <w:rFonts w:ascii="宋体" w:eastAsia="宋体" w:hAnsi="宋体" w:hint="eastAsia"/>
          <w:sz w:val="32"/>
          <w:szCs w:val="32"/>
        </w:rPr>
        <w:t>2020</w:t>
      </w:r>
      <w:r w:rsidR="007E47F7" w:rsidRPr="00C22153">
        <w:rPr>
          <w:rFonts w:ascii="宋体" w:eastAsia="宋体" w:hAnsi="宋体" w:hint="eastAsia"/>
          <w:sz w:val="32"/>
          <w:szCs w:val="32"/>
        </w:rPr>
        <w:t>年</w:t>
      </w:r>
      <w:r w:rsidR="002530A6" w:rsidRPr="00C22153">
        <w:rPr>
          <w:rFonts w:ascii="宋体" w:eastAsia="宋体" w:hAnsi="宋体" w:hint="eastAsia"/>
          <w:sz w:val="32"/>
          <w:szCs w:val="32"/>
        </w:rPr>
        <w:t>旧存案件</w:t>
      </w:r>
      <w:r w:rsidR="007E47F7" w:rsidRPr="00C22153">
        <w:rPr>
          <w:rFonts w:ascii="宋体" w:eastAsia="宋体" w:hAnsi="宋体" w:hint="eastAsia"/>
          <w:sz w:val="32"/>
          <w:szCs w:val="32"/>
        </w:rPr>
        <w:t>审结率为</w:t>
      </w:r>
      <w:r w:rsidRPr="00C22153">
        <w:rPr>
          <w:rFonts w:ascii="宋体" w:eastAsia="宋体" w:hAnsi="宋体" w:hint="eastAsia"/>
          <w:sz w:val="32"/>
          <w:szCs w:val="32"/>
        </w:rPr>
        <w:t>100</w:t>
      </w:r>
      <w:r w:rsidR="007E47F7" w:rsidRPr="00C22153">
        <w:rPr>
          <w:rFonts w:ascii="宋体" w:eastAsia="宋体" w:hAnsi="宋体" w:hint="eastAsia"/>
          <w:sz w:val="32"/>
          <w:szCs w:val="32"/>
        </w:rPr>
        <w:t>%</w:t>
      </w:r>
      <w:r w:rsidR="002530A6" w:rsidRPr="00C22153">
        <w:rPr>
          <w:rFonts w:ascii="宋体" w:eastAsia="宋体" w:hAnsi="宋体" w:hint="eastAsia"/>
          <w:sz w:val="32"/>
          <w:szCs w:val="32"/>
        </w:rPr>
        <w:t>，地区排名第</w:t>
      </w:r>
      <w:r w:rsidR="007E47F7" w:rsidRPr="00C22153">
        <w:rPr>
          <w:rFonts w:ascii="宋体" w:eastAsia="宋体" w:hAnsi="宋体" w:hint="eastAsia"/>
          <w:sz w:val="32"/>
          <w:szCs w:val="32"/>
        </w:rPr>
        <w:t>一</w:t>
      </w:r>
      <w:r w:rsidR="002530A6" w:rsidRPr="00C22153">
        <w:rPr>
          <w:rFonts w:ascii="宋体" w:eastAsia="宋体" w:hAnsi="宋体" w:hint="eastAsia"/>
          <w:sz w:val="32"/>
          <w:szCs w:val="32"/>
        </w:rPr>
        <w:t>，全省排名</w:t>
      </w:r>
      <w:r w:rsidRPr="00C22153">
        <w:rPr>
          <w:rFonts w:ascii="宋体" w:eastAsia="宋体" w:hAnsi="宋体" w:hint="eastAsia"/>
          <w:sz w:val="32"/>
          <w:szCs w:val="32"/>
        </w:rPr>
        <w:t>并列第一</w:t>
      </w:r>
      <w:r w:rsidR="002530A6" w:rsidRPr="00C22153">
        <w:rPr>
          <w:rFonts w:ascii="宋体" w:eastAsia="宋体" w:hAnsi="宋体" w:hint="eastAsia"/>
          <w:sz w:val="32"/>
          <w:szCs w:val="32"/>
        </w:rPr>
        <w:t>。</w:t>
      </w:r>
      <w:r w:rsidR="00CE6D21" w:rsidRPr="00C22153">
        <w:rPr>
          <w:rFonts w:ascii="宋体" w:eastAsia="宋体" w:hAnsi="宋体" w:hint="eastAsia"/>
          <w:sz w:val="32"/>
          <w:szCs w:val="32"/>
        </w:rPr>
        <w:t xml:space="preserve"> </w:t>
      </w:r>
    </w:p>
    <w:tbl>
      <w:tblPr>
        <w:tblW w:w="10475" w:type="dxa"/>
        <w:jc w:val="center"/>
        <w:tblInd w:w="93" w:type="dxa"/>
        <w:tblLook w:val="04A0" w:firstRow="1" w:lastRow="0" w:firstColumn="1" w:lastColumn="0" w:noHBand="0" w:noVBand="1"/>
      </w:tblPr>
      <w:tblGrid>
        <w:gridCol w:w="807"/>
        <w:gridCol w:w="3788"/>
        <w:gridCol w:w="1160"/>
        <w:gridCol w:w="1573"/>
        <w:gridCol w:w="1573"/>
        <w:gridCol w:w="1574"/>
      </w:tblGrid>
      <w:tr w:rsidR="008B477F" w:rsidRPr="008B477F" w:rsidTr="005C1396">
        <w:trPr>
          <w:trHeight w:val="805"/>
          <w:jc w:val="center"/>
        </w:trPr>
        <w:tc>
          <w:tcPr>
            <w:tcW w:w="10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32"/>
                <w:szCs w:val="32"/>
              </w:rPr>
            </w:pPr>
            <w:r w:rsidRPr="008B477F">
              <w:rPr>
                <w:rFonts w:ascii="微软雅黑" w:hAnsi="微软雅黑" w:cs="Arial" w:hint="eastAsia"/>
                <w:b/>
                <w:bCs/>
                <w:color w:val="000000"/>
                <w:sz w:val="32"/>
                <w:szCs w:val="32"/>
              </w:rPr>
              <w:t xml:space="preserve">  吉林地区基层法院旧存未结诉讼案件清理进度统计表</w:t>
            </w:r>
          </w:p>
        </w:tc>
      </w:tr>
      <w:tr w:rsidR="008B477F" w:rsidRPr="008B477F" w:rsidTr="005C1396">
        <w:trPr>
          <w:trHeight w:val="362"/>
          <w:jc w:val="center"/>
        </w:trPr>
        <w:tc>
          <w:tcPr>
            <w:tcW w:w="5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统计区间：2020年1月1日至2020年12月31日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统计日期：2021年1月5日</w:t>
            </w:r>
          </w:p>
        </w:tc>
      </w:tr>
      <w:tr w:rsidR="008B477F" w:rsidRPr="008B477F" w:rsidTr="005C1396">
        <w:trPr>
          <w:trHeight w:val="362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序号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旧存总数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已结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未结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审结率</w:t>
            </w:r>
          </w:p>
        </w:tc>
      </w:tr>
      <w:tr w:rsidR="008B477F" w:rsidRPr="008B477F" w:rsidTr="005C1396">
        <w:trPr>
          <w:trHeight w:val="362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8B477F" w:rsidRPr="008B477F" w:rsidTr="005C1396">
        <w:trPr>
          <w:trHeight w:val="362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100.00%</w:t>
            </w:r>
          </w:p>
        </w:tc>
      </w:tr>
      <w:tr w:rsidR="008B477F" w:rsidRPr="008B477F" w:rsidTr="005C1396">
        <w:trPr>
          <w:trHeight w:val="362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</w:tr>
      <w:tr w:rsidR="008B477F" w:rsidRPr="008B477F" w:rsidTr="005C1396">
        <w:trPr>
          <w:trHeight w:val="362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98.73%</w:t>
            </w:r>
          </w:p>
        </w:tc>
      </w:tr>
      <w:tr w:rsidR="008B477F" w:rsidRPr="008B477F" w:rsidTr="005C1396">
        <w:trPr>
          <w:trHeight w:val="362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98.09%</w:t>
            </w:r>
          </w:p>
        </w:tc>
      </w:tr>
      <w:tr w:rsidR="008B477F" w:rsidRPr="008B477F" w:rsidTr="005C1396">
        <w:trPr>
          <w:trHeight w:val="362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97.85%</w:t>
            </w:r>
          </w:p>
        </w:tc>
      </w:tr>
      <w:tr w:rsidR="008B477F" w:rsidRPr="008B477F" w:rsidTr="005C1396">
        <w:trPr>
          <w:trHeight w:val="362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97.85%</w:t>
            </w:r>
          </w:p>
        </w:tc>
      </w:tr>
      <w:tr w:rsidR="008B477F" w:rsidRPr="008B477F" w:rsidTr="005C1396">
        <w:trPr>
          <w:trHeight w:val="362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97.37%</w:t>
            </w:r>
          </w:p>
        </w:tc>
      </w:tr>
      <w:tr w:rsidR="008B477F" w:rsidRPr="008B477F" w:rsidTr="005C1396">
        <w:trPr>
          <w:trHeight w:val="362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96.36%</w:t>
            </w:r>
          </w:p>
        </w:tc>
      </w:tr>
      <w:tr w:rsidR="008B477F" w:rsidRPr="008B477F" w:rsidTr="005C1396">
        <w:trPr>
          <w:trHeight w:val="362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96.30%</w:t>
            </w:r>
          </w:p>
        </w:tc>
      </w:tr>
      <w:tr w:rsidR="008B477F" w:rsidRPr="008B477F" w:rsidTr="005C1396">
        <w:trPr>
          <w:trHeight w:val="362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7F" w:rsidRPr="008B477F" w:rsidRDefault="008B477F" w:rsidP="008B477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B477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95.83%</w:t>
            </w:r>
          </w:p>
        </w:tc>
      </w:tr>
    </w:tbl>
    <w:p w:rsidR="002530A6" w:rsidRPr="00BB19F2" w:rsidRDefault="00CE6D21" w:rsidP="00BB19F2">
      <w:pPr>
        <w:spacing w:line="220" w:lineRule="atLeast"/>
        <w:ind w:rightChars="100" w:right="220" w:firstLineChars="200" w:firstLine="560"/>
        <w:jc w:val="both"/>
        <w:rPr>
          <w:rFonts w:ascii="宋体" w:eastAsia="宋体" w:hAnsi="宋体"/>
          <w:sz w:val="32"/>
          <w:szCs w:val="32"/>
        </w:rPr>
      </w:pPr>
      <w:r w:rsidRPr="00BB19F2">
        <w:rPr>
          <w:rFonts w:ascii="宋体" w:eastAsia="宋体" w:hAnsi="宋体" w:hint="eastAsia"/>
          <w:color w:val="FF0000"/>
          <w:sz w:val="28"/>
          <w:szCs w:val="28"/>
        </w:rPr>
        <w:lastRenderedPageBreak/>
        <w:t xml:space="preserve">  </w:t>
      </w:r>
      <w:r w:rsidR="006E7F3E" w:rsidRPr="00BB19F2">
        <w:rPr>
          <w:rFonts w:ascii="宋体" w:eastAsia="宋体" w:hAnsi="宋体" w:hint="eastAsia"/>
          <w:b/>
          <w:sz w:val="32"/>
          <w:szCs w:val="32"/>
        </w:rPr>
        <w:t>（四）</w:t>
      </w:r>
      <w:r w:rsidR="002530A6" w:rsidRPr="00BB19F2">
        <w:rPr>
          <w:rFonts w:ascii="宋体" w:eastAsia="宋体" w:hAnsi="宋体" w:hint="eastAsia"/>
          <w:b/>
          <w:sz w:val="32"/>
          <w:szCs w:val="32"/>
        </w:rPr>
        <w:t>人均结案数情况</w:t>
      </w:r>
    </w:p>
    <w:p w:rsidR="002530A6" w:rsidRPr="00C22153" w:rsidRDefault="006E7F3E" w:rsidP="00CD1EDD">
      <w:pPr>
        <w:pStyle w:val="a5"/>
        <w:ind w:left="567" w:rightChars="100" w:right="220" w:firstLineChars="0" w:firstLine="0"/>
        <w:rPr>
          <w:rFonts w:ascii="宋体" w:eastAsia="宋体" w:hAnsi="宋体"/>
          <w:sz w:val="32"/>
          <w:szCs w:val="32"/>
        </w:rPr>
      </w:pPr>
      <w:r w:rsidRPr="00C22153">
        <w:rPr>
          <w:rFonts w:ascii="宋体" w:eastAsia="宋体" w:hAnsi="宋体" w:hint="eastAsia"/>
          <w:sz w:val="32"/>
          <w:szCs w:val="32"/>
        </w:rPr>
        <w:t xml:space="preserve"> </w:t>
      </w:r>
      <w:r w:rsidR="00CE6D21" w:rsidRPr="00C22153">
        <w:rPr>
          <w:rFonts w:ascii="宋体" w:eastAsia="宋体" w:hAnsi="宋体" w:hint="eastAsia"/>
          <w:sz w:val="32"/>
          <w:szCs w:val="32"/>
        </w:rPr>
        <w:t xml:space="preserve">  </w:t>
      </w:r>
      <w:r w:rsidR="00415B58" w:rsidRPr="00C22153">
        <w:rPr>
          <w:rFonts w:ascii="宋体" w:eastAsia="宋体" w:hAnsi="宋体" w:hint="eastAsia"/>
          <w:sz w:val="32"/>
          <w:szCs w:val="32"/>
        </w:rPr>
        <w:t>202</w:t>
      </w:r>
      <w:r w:rsidR="008B477F" w:rsidRPr="00C22153">
        <w:rPr>
          <w:rFonts w:ascii="宋体" w:eastAsia="宋体" w:hAnsi="宋体" w:hint="eastAsia"/>
          <w:sz w:val="32"/>
          <w:szCs w:val="32"/>
        </w:rPr>
        <w:t>0</w:t>
      </w:r>
      <w:r w:rsidR="00E55EEC" w:rsidRPr="00C22153">
        <w:rPr>
          <w:rFonts w:ascii="宋体" w:eastAsia="宋体" w:hAnsi="宋体" w:hint="eastAsia"/>
          <w:sz w:val="32"/>
          <w:szCs w:val="32"/>
        </w:rPr>
        <w:t>年</w:t>
      </w:r>
      <w:r w:rsidR="002530A6" w:rsidRPr="00C22153">
        <w:rPr>
          <w:rFonts w:ascii="宋体" w:eastAsia="宋体" w:hAnsi="宋体" w:hint="eastAsia"/>
          <w:sz w:val="32"/>
          <w:szCs w:val="32"/>
        </w:rPr>
        <w:t>人均结案数为</w:t>
      </w:r>
      <w:r w:rsidR="00A70BB4" w:rsidRPr="00C22153">
        <w:rPr>
          <w:rFonts w:ascii="宋体" w:eastAsia="宋体" w:hAnsi="宋体" w:hint="eastAsia"/>
          <w:sz w:val="32"/>
          <w:szCs w:val="32"/>
        </w:rPr>
        <w:t>1</w:t>
      </w:r>
      <w:r w:rsidR="008B477F" w:rsidRPr="00C22153">
        <w:rPr>
          <w:rFonts w:ascii="宋体" w:eastAsia="宋体" w:hAnsi="宋体" w:hint="eastAsia"/>
          <w:sz w:val="32"/>
          <w:szCs w:val="32"/>
        </w:rPr>
        <w:t>82.7</w:t>
      </w:r>
      <w:r w:rsidR="002530A6" w:rsidRPr="00C22153">
        <w:rPr>
          <w:rFonts w:ascii="宋体" w:eastAsia="宋体" w:hAnsi="宋体" w:hint="eastAsia"/>
          <w:sz w:val="32"/>
          <w:szCs w:val="32"/>
        </w:rPr>
        <w:t>件，</w:t>
      </w:r>
      <w:r w:rsidR="005611EB">
        <w:rPr>
          <w:rFonts w:ascii="宋体" w:eastAsia="宋体" w:hAnsi="宋体" w:hint="eastAsia"/>
          <w:sz w:val="32"/>
          <w:szCs w:val="32"/>
        </w:rPr>
        <w:t>居</w:t>
      </w:r>
      <w:r w:rsidR="002530A6" w:rsidRPr="00C22153">
        <w:rPr>
          <w:rFonts w:ascii="宋体" w:eastAsia="宋体" w:hAnsi="宋体" w:hint="eastAsia"/>
          <w:sz w:val="32"/>
          <w:szCs w:val="32"/>
        </w:rPr>
        <w:t>地区</w:t>
      </w:r>
      <w:r w:rsidR="005611EB">
        <w:rPr>
          <w:rFonts w:ascii="宋体" w:eastAsia="宋体" w:hAnsi="宋体" w:hint="eastAsia"/>
          <w:sz w:val="32"/>
          <w:szCs w:val="32"/>
        </w:rPr>
        <w:t>、</w:t>
      </w:r>
      <w:r w:rsidR="002530A6" w:rsidRPr="00C22153">
        <w:rPr>
          <w:rFonts w:ascii="宋体" w:eastAsia="宋体" w:hAnsi="宋体" w:hint="eastAsia"/>
          <w:sz w:val="32"/>
          <w:szCs w:val="32"/>
        </w:rPr>
        <w:t>全省</w:t>
      </w:r>
      <w:r w:rsidR="005611EB">
        <w:rPr>
          <w:rFonts w:ascii="宋体" w:eastAsia="宋体" w:hAnsi="宋体" w:hint="eastAsia"/>
          <w:sz w:val="32"/>
          <w:szCs w:val="32"/>
        </w:rPr>
        <w:t>中游</w:t>
      </w:r>
      <w:r w:rsidR="002530A6" w:rsidRPr="00C22153">
        <w:rPr>
          <w:rFonts w:ascii="宋体" w:eastAsia="宋体" w:hAnsi="宋体" w:hint="eastAsia"/>
          <w:sz w:val="32"/>
          <w:szCs w:val="32"/>
        </w:rPr>
        <w:t>。</w:t>
      </w:r>
    </w:p>
    <w:p w:rsidR="007C230F" w:rsidRPr="00C22153" w:rsidRDefault="00CE6D21" w:rsidP="006E7F3E">
      <w:pPr>
        <w:spacing w:line="220" w:lineRule="atLeast"/>
        <w:ind w:rightChars="200" w:right="440"/>
        <w:rPr>
          <w:rFonts w:ascii="宋体" w:eastAsia="宋体" w:hAnsi="宋体"/>
          <w:b/>
          <w:sz w:val="32"/>
          <w:szCs w:val="32"/>
        </w:rPr>
      </w:pPr>
      <w:r w:rsidRPr="00C22153">
        <w:rPr>
          <w:rFonts w:ascii="宋体" w:eastAsia="宋体" w:hAnsi="宋体" w:hint="eastAsia"/>
          <w:b/>
          <w:color w:val="FF0000"/>
          <w:sz w:val="32"/>
          <w:szCs w:val="32"/>
        </w:rPr>
        <w:t xml:space="preserve">     </w:t>
      </w:r>
      <w:r w:rsidR="006E7F3E" w:rsidRPr="00C22153">
        <w:rPr>
          <w:rFonts w:ascii="宋体" w:eastAsia="宋体" w:hAnsi="宋体" w:hint="eastAsia"/>
          <w:b/>
          <w:sz w:val="32"/>
          <w:szCs w:val="32"/>
        </w:rPr>
        <w:t>（五）</w:t>
      </w:r>
      <w:r w:rsidR="007C230F" w:rsidRPr="00C22153">
        <w:rPr>
          <w:rFonts w:ascii="宋体" w:eastAsia="宋体" w:hAnsi="宋体" w:hint="eastAsia"/>
          <w:b/>
          <w:sz w:val="32"/>
          <w:szCs w:val="32"/>
        </w:rPr>
        <w:t>一审案件简易程序适用率情况</w:t>
      </w:r>
    </w:p>
    <w:p w:rsidR="007C230F" w:rsidRPr="00C22153" w:rsidRDefault="00415B58" w:rsidP="00C22153">
      <w:pPr>
        <w:spacing w:line="360" w:lineRule="auto"/>
        <w:ind w:leftChars="164" w:left="361" w:rightChars="100" w:right="220" w:firstLineChars="200" w:firstLine="640"/>
        <w:jc w:val="both"/>
        <w:rPr>
          <w:rFonts w:ascii="宋体" w:eastAsia="宋体" w:hAnsi="宋体"/>
          <w:sz w:val="32"/>
          <w:szCs w:val="32"/>
        </w:rPr>
      </w:pPr>
      <w:r w:rsidRPr="00C22153">
        <w:rPr>
          <w:rFonts w:ascii="宋体" w:eastAsia="宋体" w:hAnsi="宋体" w:hint="eastAsia"/>
          <w:sz w:val="32"/>
          <w:szCs w:val="32"/>
        </w:rPr>
        <w:t>2020</w:t>
      </w:r>
      <w:r w:rsidR="00E55EEC" w:rsidRPr="00C22153">
        <w:rPr>
          <w:rFonts w:ascii="宋体" w:eastAsia="宋体" w:hAnsi="宋体" w:hint="eastAsia"/>
          <w:sz w:val="32"/>
          <w:szCs w:val="32"/>
        </w:rPr>
        <w:t>年</w:t>
      </w:r>
      <w:r w:rsidR="007C230F" w:rsidRPr="00C22153">
        <w:rPr>
          <w:rFonts w:ascii="宋体" w:eastAsia="宋体" w:hAnsi="宋体" w:hint="eastAsia"/>
          <w:sz w:val="32"/>
          <w:szCs w:val="32"/>
        </w:rPr>
        <w:t>一审案件简易程序适用率为9</w:t>
      </w:r>
      <w:r w:rsidRPr="00C22153">
        <w:rPr>
          <w:rFonts w:ascii="宋体" w:eastAsia="宋体" w:hAnsi="宋体" w:hint="eastAsia"/>
          <w:sz w:val="32"/>
          <w:szCs w:val="32"/>
        </w:rPr>
        <w:t>0.93</w:t>
      </w:r>
      <w:r w:rsidR="007C230F" w:rsidRPr="00C22153">
        <w:rPr>
          <w:rFonts w:ascii="宋体" w:eastAsia="宋体" w:hAnsi="宋体" w:hint="eastAsia"/>
          <w:sz w:val="32"/>
          <w:szCs w:val="32"/>
        </w:rPr>
        <w:t>%（</w:t>
      </w:r>
      <w:r w:rsidR="002F24B3" w:rsidRPr="00C22153">
        <w:rPr>
          <w:rFonts w:ascii="宋体" w:eastAsia="宋体" w:hAnsi="宋体" w:hint="eastAsia"/>
          <w:sz w:val="32"/>
          <w:szCs w:val="32"/>
        </w:rPr>
        <w:t>年度</w:t>
      </w:r>
      <w:r w:rsidR="00E22417" w:rsidRPr="00C22153">
        <w:rPr>
          <w:rFonts w:ascii="宋体" w:eastAsia="宋体" w:hAnsi="宋体" w:hint="eastAsia"/>
          <w:sz w:val="32"/>
          <w:szCs w:val="32"/>
        </w:rPr>
        <w:t>考核</w:t>
      </w:r>
      <w:r w:rsidR="007C230F" w:rsidRPr="00C22153">
        <w:rPr>
          <w:rFonts w:ascii="宋体" w:eastAsia="宋体" w:hAnsi="宋体" w:hint="eastAsia"/>
          <w:sz w:val="32"/>
          <w:szCs w:val="32"/>
        </w:rPr>
        <w:t>指标为80%），地区排名第</w:t>
      </w:r>
      <w:r w:rsidRPr="00C22153">
        <w:rPr>
          <w:rFonts w:ascii="宋体" w:eastAsia="宋体" w:hAnsi="宋体" w:hint="eastAsia"/>
          <w:sz w:val="32"/>
          <w:szCs w:val="32"/>
        </w:rPr>
        <w:t>一</w:t>
      </w:r>
      <w:r w:rsidR="007C230F" w:rsidRPr="00C22153">
        <w:rPr>
          <w:rFonts w:ascii="宋体" w:eastAsia="宋体" w:hAnsi="宋体" w:hint="eastAsia"/>
          <w:sz w:val="32"/>
          <w:szCs w:val="32"/>
        </w:rPr>
        <w:t>，全省排名第</w:t>
      </w:r>
      <w:r w:rsidR="009C422A" w:rsidRPr="00C22153">
        <w:rPr>
          <w:rFonts w:ascii="宋体" w:eastAsia="宋体" w:hAnsi="宋体" w:hint="eastAsia"/>
          <w:sz w:val="32"/>
          <w:szCs w:val="32"/>
        </w:rPr>
        <w:t>七</w:t>
      </w:r>
      <w:r w:rsidR="007C230F" w:rsidRPr="00C22153">
        <w:rPr>
          <w:rFonts w:ascii="宋体" w:eastAsia="宋体" w:hAnsi="宋体" w:hint="eastAsia"/>
          <w:sz w:val="32"/>
          <w:szCs w:val="32"/>
        </w:rPr>
        <w:t>。</w:t>
      </w:r>
    </w:p>
    <w:tbl>
      <w:tblPr>
        <w:tblW w:w="10907" w:type="dxa"/>
        <w:jc w:val="center"/>
        <w:tblInd w:w="93" w:type="dxa"/>
        <w:tblLook w:val="04A0" w:firstRow="1" w:lastRow="0" w:firstColumn="1" w:lastColumn="0" w:noHBand="0" w:noVBand="1"/>
      </w:tblPr>
      <w:tblGrid>
        <w:gridCol w:w="1175"/>
        <w:gridCol w:w="3440"/>
        <w:gridCol w:w="1573"/>
        <w:gridCol w:w="1573"/>
        <w:gridCol w:w="1573"/>
        <w:gridCol w:w="1573"/>
      </w:tblGrid>
      <w:tr w:rsidR="00415B58" w:rsidRPr="00415B58" w:rsidTr="005C1396">
        <w:trPr>
          <w:trHeight w:val="796"/>
          <w:jc w:val="center"/>
        </w:trPr>
        <w:tc>
          <w:tcPr>
            <w:tcW w:w="10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32"/>
                <w:szCs w:val="32"/>
              </w:rPr>
            </w:pPr>
            <w:r w:rsidRPr="00415B58">
              <w:rPr>
                <w:rFonts w:ascii="微软雅黑" w:hAnsi="微软雅黑" w:cs="Arial" w:hint="eastAsia"/>
                <w:b/>
                <w:bCs/>
                <w:color w:val="000000"/>
                <w:sz w:val="32"/>
                <w:szCs w:val="32"/>
              </w:rPr>
              <w:t>吉林地区基层全省法院简易程序适用率情况统计表</w:t>
            </w:r>
          </w:p>
        </w:tc>
      </w:tr>
      <w:tr w:rsidR="00415B58" w:rsidRPr="00415B58" w:rsidTr="005C1396">
        <w:trPr>
          <w:trHeight w:val="358"/>
          <w:jc w:val="center"/>
        </w:trPr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统计区间：2020年1月1日至2020年12月31日</w:t>
            </w:r>
          </w:p>
        </w:tc>
        <w:tc>
          <w:tcPr>
            <w:tcW w:w="6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15B58" w:rsidRPr="00415B58" w:rsidTr="005C1396">
        <w:trPr>
          <w:trHeight w:val="358"/>
          <w:jc w:val="center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全省排名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 xml:space="preserve"> 合计</w:t>
            </w:r>
          </w:p>
        </w:tc>
      </w:tr>
      <w:tr w:rsidR="00415B58" w:rsidRPr="00415B58" w:rsidTr="005C1396">
        <w:trPr>
          <w:trHeight w:val="747"/>
          <w:jc w:val="center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简易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普通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简易程序适用率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同比</w:t>
            </w:r>
          </w:p>
        </w:tc>
      </w:tr>
      <w:tr w:rsidR="00415B58" w:rsidRPr="00415B58" w:rsidTr="005C1396">
        <w:trPr>
          <w:trHeight w:val="358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3580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90.93%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 xml:space="preserve">4.61 </w:t>
            </w:r>
          </w:p>
        </w:tc>
      </w:tr>
      <w:tr w:rsidR="00415B58" w:rsidRPr="00415B58" w:rsidTr="005C1396">
        <w:trPr>
          <w:trHeight w:val="358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89.88%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2.18 </w:t>
            </w:r>
          </w:p>
        </w:tc>
      </w:tr>
      <w:tr w:rsidR="00415B58" w:rsidRPr="00415B58" w:rsidTr="005C1396">
        <w:trPr>
          <w:trHeight w:val="358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3507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89.03%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5.16 </w:t>
            </w:r>
          </w:p>
        </w:tc>
      </w:tr>
      <w:tr w:rsidR="00415B58" w:rsidRPr="00415B58" w:rsidTr="005C1396">
        <w:trPr>
          <w:trHeight w:val="358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4884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88.95%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0.91 </w:t>
            </w:r>
          </w:p>
        </w:tc>
      </w:tr>
      <w:tr w:rsidR="00415B58" w:rsidRPr="00415B58" w:rsidTr="005C1396">
        <w:trPr>
          <w:trHeight w:val="358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3441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88.71%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9.72 </w:t>
            </w:r>
          </w:p>
        </w:tc>
      </w:tr>
      <w:tr w:rsidR="00415B58" w:rsidRPr="00415B58" w:rsidTr="005C1396">
        <w:trPr>
          <w:trHeight w:val="358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88.39%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12.30 </w:t>
            </w:r>
          </w:p>
        </w:tc>
      </w:tr>
      <w:tr w:rsidR="00415B58" w:rsidRPr="00415B58" w:rsidTr="005C1396">
        <w:trPr>
          <w:trHeight w:val="358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86.50%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10.09 </w:t>
            </w:r>
          </w:p>
        </w:tc>
      </w:tr>
      <w:tr w:rsidR="00415B58" w:rsidRPr="00415B58" w:rsidTr="005C1396">
        <w:trPr>
          <w:trHeight w:val="358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86.44%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6.60 </w:t>
            </w:r>
          </w:p>
        </w:tc>
      </w:tr>
      <w:tr w:rsidR="00415B58" w:rsidRPr="00415B58" w:rsidTr="005C1396">
        <w:trPr>
          <w:trHeight w:val="358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85.56%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5.17 </w:t>
            </w:r>
          </w:p>
        </w:tc>
      </w:tr>
      <w:tr w:rsidR="00415B58" w:rsidRPr="00415B58" w:rsidTr="005C1396">
        <w:trPr>
          <w:trHeight w:val="358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3783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79.68%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B58" w:rsidRPr="00415B58" w:rsidRDefault="00415B58" w:rsidP="00415B5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15B5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-0.06 </w:t>
            </w:r>
          </w:p>
        </w:tc>
      </w:tr>
    </w:tbl>
    <w:p w:rsidR="00FC043B" w:rsidRPr="00CB5B78" w:rsidRDefault="00CE6D21" w:rsidP="00CD1EDD">
      <w:pPr>
        <w:spacing w:line="220" w:lineRule="atLeast"/>
        <w:ind w:rightChars="200" w:right="440"/>
        <w:rPr>
          <w:rFonts w:ascii="宋体" w:eastAsia="宋体" w:hAnsi="宋体"/>
          <w:b/>
          <w:color w:val="FF0000"/>
          <w:sz w:val="30"/>
          <w:szCs w:val="30"/>
        </w:rPr>
      </w:pPr>
      <w:r w:rsidRPr="00CB5B78">
        <w:rPr>
          <w:rFonts w:ascii="宋体" w:eastAsia="宋体" w:hAnsi="宋体" w:hint="eastAsia"/>
          <w:b/>
          <w:color w:val="FF0000"/>
          <w:sz w:val="30"/>
          <w:szCs w:val="30"/>
        </w:rPr>
        <w:t xml:space="preserve"> </w:t>
      </w:r>
    </w:p>
    <w:p w:rsidR="00137C74" w:rsidRPr="00C22153" w:rsidRDefault="006E7F3E" w:rsidP="00BB19F2">
      <w:pPr>
        <w:spacing w:line="220" w:lineRule="atLeast"/>
        <w:ind w:rightChars="200" w:right="440" w:firstLineChars="246" w:firstLine="790"/>
        <w:rPr>
          <w:rFonts w:ascii="宋体" w:eastAsia="宋体" w:hAnsi="宋体"/>
          <w:b/>
          <w:sz w:val="32"/>
          <w:szCs w:val="32"/>
        </w:rPr>
      </w:pPr>
      <w:r w:rsidRPr="00C22153">
        <w:rPr>
          <w:rFonts w:ascii="宋体" w:eastAsia="宋体" w:hAnsi="宋体" w:hint="eastAsia"/>
          <w:b/>
          <w:sz w:val="32"/>
          <w:szCs w:val="32"/>
        </w:rPr>
        <w:t>（六）</w:t>
      </w:r>
      <w:r w:rsidR="00137C74" w:rsidRPr="00C22153">
        <w:rPr>
          <w:rFonts w:ascii="宋体" w:eastAsia="宋体" w:hAnsi="宋体" w:hint="eastAsia"/>
          <w:b/>
          <w:sz w:val="32"/>
          <w:szCs w:val="32"/>
        </w:rPr>
        <w:t>诉讼案件平均审理天数情况</w:t>
      </w:r>
    </w:p>
    <w:p w:rsidR="004A7047" w:rsidRPr="00C22153" w:rsidRDefault="00107C1D" w:rsidP="00C22153">
      <w:pPr>
        <w:spacing w:line="360" w:lineRule="auto"/>
        <w:ind w:leftChars="100" w:left="220" w:rightChars="223" w:right="491" w:firstLineChars="200" w:firstLine="640"/>
        <w:jc w:val="both"/>
        <w:rPr>
          <w:rFonts w:ascii="宋体" w:eastAsia="宋体" w:hAnsi="宋体"/>
          <w:sz w:val="32"/>
          <w:szCs w:val="32"/>
        </w:rPr>
      </w:pPr>
      <w:r w:rsidRPr="00C22153">
        <w:rPr>
          <w:rFonts w:ascii="宋体" w:eastAsia="宋体" w:hAnsi="宋体" w:hint="eastAsia"/>
          <w:sz w:val="32"/>
          <w:szCs w:val="32"/>
        </w:rPr>
        <w:t>2020</w:t>
      </w:r>
      <w:r w:rsidR="00701840" w:rsidRPr="00C22153">
        <w:rPr>
          <w:rFonts w:ascii="宋体" w:eastAsia="宋体" w:hAnsi="宋体" w:hint="eastAsia"/>
          <w:sz w:val="32"/>
          <w:szCs w:val="32"/>
        </w:rPr>
        <w:t>年</w:t>
      </w:r>
      <w:r w:rsidR="001D6DFA" w:rsidRPr="00C22153">
        <w:rPr>
          <w:rFonts w:ascii="宋体" w:eastAsia="宋体" w:hAnsi="宋体" w:hint="eastAsia"/>
          <w:sz w:val="32"/>
          <w:szCs w:val="32"/>
        </w:rPr>
        <w:t>诉讼案件平均审理天数为</w:t>
      </w:r>
      <w:r w:rsidRPr="00C22153">
        <w:rPr>
          <w:rFonts w:ascii="宋体" w:eastAsia="宋体" w:hAnsi="宋体" w:hint="eastAsia"/>
          <w:sz w:val="32"/>
          <w:szCs w:val="32"/>
        </w:rPr>
        <w:t>24.4</w:t>
      </w:r>
      <w:r w:rsidR="001D6DFA" w:rsidRPr="00C22153">
        <w:rPr>
          <w:rFonts w:ascii="宋体" w:eastAsia="宋体" w:hAnsi="宋体" w:hint="eastAsia"/>
          <w:sz w:val="32"/>
          <w:szCs w:val="32"/>
        </w:rPr>
        <w:t>天，较吉林地区法院平均值少</w:t>
      </w:r>
      <w:r w:rsidRPr="00C22153">
        <w:rPr>
          <w:rFonts w:ascii="宋体" w:eastAsia="宋体" w:hAnsi="宋体" w:hint="eastAsia"/>
          <w:sz w:val="32"/>
          <w:szCs w:val="32"/>
        </w:rPr>
        <w:t>6.9</w:t>
      </w:r>
      <w:r w:rsidR="001D6DFA" w:rsidRPr="00C22153">
        <w:rPr>
          <w:rFonts w:ascii="宋体" w:eastAsia="宋体" w:hAnsi="宋体" w:hint="eastAsia"/>
          <w:sz w:val="32"/>
          <w:szCs w:val="32"/>
        </w:rPr>
        <w:t>天</w:t>
      </w:r>
      <w:r w:rsidR="003B723F" w:rsidRPr="00C22153">
        <w:rPr>
          <w:rFonts w:ascii="宋体" w:eastAsia="宋体" w:hAnsi="宋体" w:hint="eastAsia"/>
          <w:sz w:val="32"/>
          <w:szCs w:val="32"/>
        </w:rPr>
        <w:t>。</w:t>
      </w:r>
      <w:r w:rsidR="007F61EA" w:rsidRPr="00C22153">
        <w:rPr>
          <w:rFonts w:ascii="宋体" w:eastAsia="宋体" w:hAnsi="宋体" w:hint="eastAsia"/>
          <w:sz w:val="32"/>
          <w:szCs w:val="32"/>
        </w:rPr>
        <w:t>地区排名第</w:t>
      </w:r>
      <w:r w:rsidR="0039215D" w:rsidRPr="00C22153">
        <w:rPr>
          <w:rFonts w:ascii="宋体" w:eastAsia="宋体" w:hAnsi="宋体" w:hint="eastAsia"/>
          <w:sz w:val="32"/>
          <w:szCs w:val="32"/>
        </w:rPr>
        <w:t>二</w:t>
      </w:r>
      <w:r w:rsidR="007F61EA" w:rsidRPr="00C22153">
        <w:rPr>
          <w:rFonts w:ascii="宋体" w:eastAsia="宋体" w:hAnsi="宋体" w:hint="eastAsia"/>
          <w:sz w:val="32"/>
          <w:szCs w:val="32"/>
        </w:rPr>
        <w:t>。</w:t>
      </w:r>
    </w:p>
    <w:p w:rsidR="007C230F" w:rsidRPr="00BB19F2" w:rsidRDefault="00107C1D" w:rsidP="00BB19F2">
      <w:pPr>
        <w:spacing w:line="360" w:lineRule="auto"/>
        <w:ind w:leftChars="100" w:left="220" w:rightChars="100" w:right="220" w:firstLineChars="200" w:firstLine="560"/>
        <w:jc w:val="both"/>
        <w:rPr>
          <w:rFonts w:ascii="宋体" w:eastAsia="宋体" w:hAnsi="宋体"/>
          <w:color w:val="FF0000"/>
          <w:sz w:val="28"/>
          <w:szCs w:val="28"/>
        </w:rPr>
      </w:pPr>
      <w:r>
        <w:rPr>
          <w:rFonts w:ascii="宋体" w:eastAsia="宋体" w:hAnsi="宋体"/>
          <w:noProof/>
          <w:color w:val="FF0000"/>
          <w:sz w:val="28"/>
          <w:szCs w:val="28"/>
        </w:rPr>
        <w:drawing>
          <wp:inline distT="0" distB="0" distL="0" distR="0" wp14:anchorId="0BD4CF44" wp14:editId="7E20106F">
            <wp:extent cx="7569200" cy="2825750"/>
            <wp:effectExtent l="0" t="0" r="0" b="0"/>
            <wp:docPr id="3" name="图片 3" descr="C:\Users\Administrator\Desktop\2020全年态势分析\平均审理天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020全年态势分析\平均审理天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B39" w:rsidRPr="00C22153" w:rsidRDefault="00CE6D21" w:rsidP="00A02555">
      <w:pPr>
        <w:spacing w:line="220" w:lineRule="atLeast"/>
        <w:rPr>
          <w:rFonts w:ascii="宋体" w:eastAsia="宋体" w:hAnsi="宋体"/>
          <w:b/>
          <w:sz w:val="32"/>
          <w:szCs w:val="32"/>
        </w:rPr>
      </w:pPr>
      <w:r w:rsidRPr="00CB5B78">
        <w:rPr>
          <w:rFonts w:ascii="宋体" w:eastAsia="宋体" w:hAnsi="宋体" w:hint="eastAsia"/>
          <w:b/>
          <w:color w:val="FF0000"/>
          <w:sz w:val="30"/>
          <w:szCs w:val="30"/>
        </w:rPr>
        <w:lastRenderedPageBreak/>
        <w:t xml:space="preserve">   </w:t>
      </w:r>
      <w:r w:rsidR="006E7F3E" w:rsidRPr="00C22153">
        <w:rPr>
          <w:rFonts w:ascii="宋体" w:eastAsia="宋体" w:hAnsi="宋体" w:hint="eastAsia"/>
          <w:b/>
          <w:sz w:val="32"/>
          <w:szCs w:val="32"/>
        </w:rPr>
        <w:t>（七）</w:t>
      </w:r>
      <w:r w:rsidR="00C95B39" w:rsidRPr="00C22153">
        <w:rPr>
          <w:rFonts w:ascii="宋体" w:eastAsia="宋体" w:hAnsi="宋体" w:hint="eastAsia"/>
          <w:b/>
          <w:sz w:val="32"/>
          <w:szCs w:val="32"/>
        </w:rPr>
        <w:t>上诉案件平均移送天数情况</w:t>
      </w:r>
    </w:p>
    <w:p w:rsidR="00BE0C2F" w:rsidRPr="00C22153" w:rsidRDefault="006E7F3E" w:rsidP="00C22153">
      <w:pPr>
        <w:spacing w:line="360" w:lineRule="auto"/>
        <w:ind w:leftChars="100" w:left="220" w:rightChars="100" w:right="220" w:firstLineChars="200" w:firstLine="640"/>
        <w:rPr>
          <w:rFonts w:ascii="宋体" w:eastAsia="宋体" w:hAnsi="宋体"/>
          <w:sz w:val="32"/>
          <w:szCs w:val="32"/>
        </w:rPr>
      </w:pPr>
      <w:r w:rsidRPr="00C22153">
        <w:rPr>
          <w:rFonts w:ascii="宋体" w:eastAsia="宋体" w:hAnsi="宋体" w:hint="eastAsia"/>
          <w:sz w:val="32"/>
          <w:szCs w:val="32"/>
        </w:rPr>
        <w:t>本</w:t>
      </w:r>
      <w:r w:rsidR="00600F93" w:rsidRPr="00C22153">
        <w:rPr>
          <w:rFonts w:ascii="宋体" w:eastAsia="宋体" w:hAnsi="宋体" w:hint="eastAsia"/>
          <w:sz w:val="32"/>
          <w:szCs w:val="32"/>
        </w:rPr>
        <w:t>院</w:t>
      </w:r>
      <w:r w:rsidR="00107C1D" w:rsidRPr="00C22153">
        <w:rPr>
          <w:rFonts w:ascii="宋体" w:eastAsia="宋体" w:hAnsi="宋体" w:hint="eastAsia"/>
          <w:sz w:val="32"/>
          <w:szCs w:val="32"/>
        </w:rPr>
        <w:t>2020</w:t>
      </w:r>
      <w:r w:rsidR="00600F93" w:rsidRPr="00C22153">
        <w:rPr>
          <w:rFonts w:ascii="宋体" w:eastAsia="宋体" w:hAnsi="宋体" w:hint="eastAsia"/>
          <w:sz w:val="32"/>
          <w:szCs w:val="32"/>
        </w:rPr>
        <w:t>年</w:t>
      </w:r>
      <w:r w:rsidR="00107C1D" w:rsidRPr="00C22153">
        <w:rPr>
          <w:rFonts w:ascii="宋体" w:eastAsia="宋体" w:hAnsi="宋体" w:hint="eastAsia"/>
          <w:sz w:val="32"/>
          <w:szCs w:val="32"/>
        </w:rPr>
        <w:t>考核区间的</w:t>
      </w:r>
      <w:r w:rsidR="00600F93" w:rsidRPr="00C22153">
        <w:rPr>
          <w:rFonts w:ascii="宋体" w:eastAsia="宋体" w:hAnsi="宋体" w:hint="eastAsia"/>
          <w:sz w:val="32"/>
          <w:szCs w:val="32"/>
        </w:rPr>
        <w:t>上诉案件平均移送天数为</w:t>
      </w:r>
      <w:r w:rsidR="00564DBB" w:rsidRPr="00C22153">
        <w:rPr>
          <w:rFonts w:ascii="宋体" w:eastAsia="宋体" w:hAnsi="宋体" w:hint="eastAsia"/>
          <w:sz w:val="32"/>
          <w:szCs w:val="32"/>
        </w:rPr>
        <w:t>88.46</w:t>
      </w:r>
      <w:r w:rsidR="00600F93" w:rsidRPr="00C22153">
        <w:rPr>
          <w:rFonts w:ascii="宋体" w:eastAsia="宋体" w:hAnsi="宋体" w:hint="eastAsia"/>
          <w:sz w:val="32"/>
          <w:szCs w:val="32"/>
        </w:rPr>
        <w:t>天，</w:t>
      </w:r>
      <w:r w:rsidR="00385280" w:rsidRPr="00C22153">
        <w:rPr>
          <w:rFonts w:ascii="宋体" w:eastAsia="宋体" w:hAnsi="宋体" w:hint="eastAsia"/>
          <w:sz w:val="32"/>
          <w:szCs w:val="32"/>
        </w:rPr>
        <w:t>较地区最低值的舒兰</w:t>
      </w:r>
      <w:r w:rsidR="00300954" w:rsidRPr="00C22153">
        <w:rPr>
          <w:rFonts w:ascii="宋体" w:eastAsia="宋体" w:hAnsi="宋体" w:hint="eastAsia"/>
          <w:sz w:val="32"/>
          <w:szCs w:val="32"/>
        </w:rPr>
        <w:t>法院</w:t>
      </w:r>
      <w:r w:rsidR="00564DBB" w:rsidRPr="00C22153">
        <w:rPr>
          <w:rFonts w:ascii="宋体" w:eastAsia="宋体" w:hAnsi="宋体" w:hint="eastAsia"/>
          <w:sz w:val="32"/>
          <w:szCs w:val="32"/>
        </w:rPr>
        <w:t>68.58</w:t>
      </w:r>
      <w:r w:rsidR="00300954" w:rsidRPr="00C22153">
        <w:rPr>
          <w:rFonts w:ascii="宋体" w:eastAsia="宋体" w:hAnsi="宋体" w:hint="eastAsia"/>
          <w:sz w:val="32"/>
          <w:szCs w:val="32"/>
        </w:rPr>
        <w:t>天</w:t>
      </w:r>
      <w:r w:rsidR="00E22417" w:rsidRPr="00C22153">
        <w:rPr>
          <w:rFonts w:ascii="宋体" w:eastAsia="宋体" w:hAnsi="宋体" w:hint="eastAsia"/>
          <w:sz w:val="32"/>
          <w:szCs w:val="32"/>
        </w:rPr>
        <w:t>，</w:t>
      </w:r>
      <w:r w:rsidR="00255360" w:rsidRPr="00C22153">
        <w:rPr>
          <w:rFonts w:ascii="宋体" w:eastAsia="宋体" w:hAnsi="宋体" w:hint="eastAsia"/>
          <w:sz w:val="32"/>
          <w:szCs w:val="32"/>
        </w:rPr>
        <w:t>多</w:t>
      </w:r>
      <w:r w:rsidR="00564DBB" w:rsidRPr="00C22153">
        <w:rPr>
          <w:rFonts w:ascii="宋体" w:eastAsia="宋体" w:hAnsi="宋体" w:hint="eastAsia"/>
          <w:sz w:val="32"/>
          <w:szCs w:val="32"/>
        </w:rPr>
        <w:t>19.88</w:t>
      </w:r>
      <w:r w:rsidR="00255360" w:rsidRPr="00C22153">
        <w:rPr>
          <w:rFonts w:ascii="宋体" w:eastAsia="宋体" w:hAnsi="宋体" w:hint="eastAsia"/>
          <w:sz w:val="32"/>
          <w:szCs w:val="32"/>
        </w:rPr>
        <w:t>天</w:t>
      </w:r>
      <w:r w:rsidR="00300954" w:rsidRPr="00C22153">
        <w:rPr>
          <w:rFonts w:ascii="宋体" w:eastAsia="宋体" w:hAnsi="宋体" w:hint="eastAsia"/>
          <w:sz w:val="32"/>
          <w:szCs w:val="32"/>
        </w:rPr>
        <w:t>，</w:t>
      </w:r>
      <w:r w:rsidR="00255360" w:rsidRPr="00C22153">
        <w:rPr>
          <w:rFonts w:ascii="宋体" w:eastAsia="宋体" w:hAnsi="宋体" w:hint="eastAsia"/>
          <w:sz w:val="32"/>
          <w:szCs w:val="32"/>
        </w:rPr>
        <w:t>较</w:t>
      </w:r>
      <w:r w:rsidR="007F61EA" w:rsidRPr="00C22153">
        <w:rPr>
          <w:rFonts w:ascii="宋体" w:eastAsia="宋体" w:hAnsi="宋体" w:hint="eastAsia"/>
          <w:sz w:val="32"/>
          <w:szCs w:val="32"/>
        </w:rPr>
        <w:t>地区</w:t>
      </w:r>
      <w:r w:rsidR="00255360" w:rsidRPr="00C22153">
        <w:rPr>
          <w:rFonts w:ascii="宋体" w:eastAsia="宋体" w:hAnsi="宋体" w:hint="eastAsia"/>
          <w:sz w:val="32"/>
          <w:szCs w:val="32"/>
        </w:rPr>
        <w:t>平均值</w:t>
      </w:r>
      <w:r w:rsidR="00564DBB" w:rsidRPr="00C22153">
        <w:rPr>
          <w:rFonts w:ascii="宋体" w:eastAsia="宋体" w:hAnsi="宋体" w:hint="eastAsia"/>
          <w:sz w:val="32"/>
          <w:szCs w:val="32"/>
        </w:rPr>
        <w:t>80.55</w:t>
      </w:r>
      <w:r w:rsidR="00300954" w:rsidRPr="00C22153">
        <w:rPr>
          <w:rFonts w:ascii="宋体" w:eastAsia="宋体" w:hAnsi="宋体" w:hint="eastAsia"/>
          <w:sz w:val="32"/>
          <w:szCs w:val="32"/>
        </w:rPr>
        <w:t>天</w:t>
      </w:r>
      <w:r w:rsidR="00E22417" w:rsidRPr="00C22153">
        <w:rPr>
          <w:rFonts w:ascii="宋体" w:eastAsia="宋体" w:hAnsi="宋体" w:hint="eastAsia"/>
          <w:sz w:val="32"/>
          <w:szCs w:val="32"/>
        </w:rPr>
        <w:t>，</w:t>
      </w:r>
      <w:r w:rsidR="00090C9A" w:rsidRPr="00C22153">
        <w:rPr>
          <w:rFonts w:ascii="宋体" w:eastAsia="宋体" w:hAnsi="宋体" w:hint="eastAsia"/>
          <w:sz w:val="32"/>
          <w:szCs w:val="32"/>
        </w:rPr>
        <w:t>多7.</w:t>
      </w:r>
      <w:r w:rsidR="00564DBB" w:rsidRPr="00C22153">
        <w:rPr>
          <w:rFonts w:ascii="宋体" w:eastAsia="宋体" w:hAnsi="宋体" w:hint="eastAsia"/>
          <w:sz w:val="32"/>
          <w:szCs w:val="32"/>
        </w:rPr>
        <w:t>91</w:t>
      </w:r>
      <w:r w:rsidR="00255360" w:rsidRPr="00C22153">
        <w:rPr>
          <w:rFonts w:ascii="宋体" w:eastAsia="宋体" w:hAnsi="宋体" w:hint="eastAsia"/>
          <w:sz w:val="32"/>
          <w:szCs w:val="32"/>
        </w:rPr>
        <w:t>天</w:t>
      </w:r>
      <w:r w:rsidR="00CD1EDD" w:rsidRPr="00C22153">
        <w:rPr>
          <w:rFonts w:ascii="宋体" w:eastAsia="宋体" w:hAnsi="宋体" w:hint="eastAsia"/>
          <w:sz w:val="32"/>
          <w:szCs w:val="32"/>
        </w:rPr>
        <w:t>。</w:t>
      </w:r>
      <w:r w:rsidR="00A1019C" w:rsidRPr="00C22153">
        <w:rPr>
          <w:rFonts w:ascii="宋体" w:eastAsia="宋体" w:hAnsi="宋体" w:hint="eastAsia"/>
          <w:sz w:val="32"/>
          <w:szCs w:val="32"/>
        </w:rPr>
        <w:t>地区排名第</w:t>
      </w:r>
      <w:r w:rsidR="00564DBB" w:rsidRPr="00C22153">
        <w:rPr>
          <w:rFonts w:ascii="宋体" w:eastAsia="宋体" w:hAnsi="宋体" w:hint="eastAsia"/>
          <w:sz w:val="32"/>
          <w:szCs w:val="32"/>
        </w:rPr>
        <w:t>九</w:t>
      </w:r>
      <w:r w:rsidR="005611EB">
        <w:rPr>
          <w:rFonts w:ascii="宋体" w:eastAsia="宋体" w:hAnsi="宋体" w:hint="eastAsia"/>
          <w:sz w:val="32"/>
          <w:szCs w:val="32"/>
        </w:rPr>
        <w:t>，处于后位</w:t>
      </w:r>
      <w:r w:rsidR="00A1019C" w:rsidRPr="00C22153">
        <w:rPr>
          <w:rFonts w:ascii="宋体" w:eastAsia="宋体" w:hAnsi="宋体" w:hint="eastAsia"/>
          <w:sz w:val="32"/>
          <w:szCs w:val="32"/>
        </w:rPr>
        <w:t>。</w:t>
      </w:r>
    </w:p>
    <w:tbl>
      <w:tblPr>
        <w:tblW w:w="11980" w:type="dxa"/>
        <w:jc w:val="center"/>
        <w:tblInd w:w="93" w:type="dxa"/>
        <w:tblLook w:val="04A0" w:firstRow="1" w:lastRow="0" w:firstColumn="1" w:lastColumn="0" w:noHBand="0" w:noVBand="1"/>
      </w:tblPr>
      <w:tblGrid>
        <w:gridCol w:w="2400"/>
        <w:gridCol w:w="1620"/>
        <w:gridCol w:w="1620"/>
        <w:gridCol w:w="1620"/>
        <w:gridCol w:w="1620"/>
        <w:gridCol w:w="1620"/>
        <w:gridCol w:w="1480"/>
      </w:tblGrid>
      <w:tr w:rsidR="00CB5B78" w:rsidRPr="00CB5B78" w:rsidTr="00564DBB">
        <w:trPr>
          <w:trHeight w:val="36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b/>
                <w:bCs/>
                <w:sz w:val="20"/>
                <w:szCs w:val="20"/>
              </w:rPr>
              <w:t>原审法院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b/>
                <w:bCs/>
                <w:sz w:val="20"/>
                <w:szCs w:val="20"/>
              </w:rPr>
              <w:t>小于30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b/>
                <w:bCs/>
                <w:sz w:val="20"/>
                <w:szCs w:val="20"/>
              </w:rPr>
              <w:t>介于30到60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b/>
                <w:bCs/>
                <w:sz w:val="20"/>
                <w:szCs w:val="20"/>
              </w:rPr>
              <w:t>介于60到90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b/>
                <w:bCs/>
                <w:sz w:val="20"/>
                <w:szCs w:val="20"/>
              </w:rPr>
              <w:t>介于90到120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b/>
                <w:bCs/>
                <w:sz w:val="20"/>
                <w:szCs w:val="20"/>
              </w:rPr>
              <w:t>大于120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b/>
                <w:bCs/>
                <w:sz w:val="20"/>
                <w:szCs w:val="20"/>
              </w:rPr>
              <w:t> 平均流转周期</w:t>
            </w:r>
          </w:p>
        </w:tc>
      </w:tr>
      <w:tr w:rsidR="00CB5B78" w:rsidRPr="00CB5B78" w:rsidTr="00564DBB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舒兰市人民法院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68.58</w:t>
            </w:r>
          </w:p>
        </w:tc>
      </w:tr>
      <w:tr w:rsidR="00CB5B78" w:rsidRPr="00CB5B78" w:rsidTr="00564DBB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吉林市龙潭区人民法院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72.19</w:t>
            </w:r>
          </w:p>
        </w:tc>
      </w:tr>
      <w:tr w:rsidR="00CB5B78" w:rsidRPr="00CB5B78" w:rsidTr="00564DBB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桦甸市人民法院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73.47</w:t>
            </w:r>
          </w:p>
        </w:tc>
      </w:tr>
      <w:tr w:rsidR="00CB5B78" w:rsidRPr="00CB5B78" w:rsidTr="00564DBB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吉林市昌邑区人民法院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136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75.64</w:t>
            </w:r>
          </w:p>
        </w:tc>
      </w:tr>
      <w:tr w:rsidR="00CB5B78" w:rsidRPr="00CB5B78" w:rsidTr="00564DBB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吉林市船营区人民法院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128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80.75</w:t>
            </w:r>
          </w:p>
        </w:tc>
      </w:tr>
      <w:tr w:rsidR="00CB5B78" w:rsidRPr="00CB5B78" w:rsidTr="00564DBB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永吉县人民法院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83.7</w:t>
            </w:r>
          </w:p>
        </w:tc>
      </w:tr>
      <w:tr w:rsidR="00CB5B78" w:rsidRPr="00CB5B78" w:rsidTr="00564DBB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蛟河市人民法院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83.72</w:t>
            </w:r>
          </w:p>
        </w:tc>
      </w:tr>
      <w:tr w:rsidR="00CB5B78" w:rsidRPr="00CB5B78" w:rsidTr="00564DBB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吉林市丰满区人民法院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87.61</w:t>
            </w:r>
          </w:p>
        </w:tc>
      </w:tr>
      <w:tr w:rsidR="00CB5B78" w:rsidRPr="00CB5B78" w:rsidTr="00564DBB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b/>
                <w:bCs/>
                <w:sz w:val="20"/>
                <w:szCs w:val="20"/>
              </w:rPr>
              <w:t>磐石市人民法院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b/>
                <w:bCs/>
                <w:sz w:val="20"/>
                <w:szCs w:val="20"/>
              </w:rPr>
              <w:t>88.46</w:t>
            </w:r>
          </w:p>
        </w:tc>
      </w:tr>
      <w:tr w:rsidR="00CB5B78" w:rsidRPr="00CB5B78" w:rsidTr="00564DBB">
        <w:trPr>
          <w:trHeight w:val="58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吉林高新技术产业开发区人民法院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64DBB" w:rsidRPr="00107C1D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 w:rsidRPr="00107C1D">
              <w:rPr>
                <w:rFonts w:ascii="微软雅黑" w:hAnsi="微软雅黑" w:cs="宋体" w:hint="eastAsia"/>
                <w:sz w:val="20"/>
                <w:szCs w:val="20"/>
              </w:rPr>
              <w:t>91.37</w:t>
            </w:r>
          </w:p>
        </w:tc>
      </w:tr>
    </w:tbl>
    <w:p w:rsidR="00600F93" w:rsidRPr="00CB5B78" w:rsidRDefault="00600F93" w:rsidP="00FC043B">
      <w:pPr>
        <w:spacing w:line="220" w:lineRule="atLeast"/>
        <w:rPr>
          <w:rFonts w:ascii="宋体" w:eastAsia="宋体" w:hAnsi="宋体"/>
          <w:color w:val="FF0000"/>
          <w:sz w:val="28"/>
          <w:szCs w:val="28"/>
        </w:rPr>
      </w:pPr>
    </w:p>
    <w:p w:rsidR="00F34A26" w:rsidRPr="00BB19F2" w:rsidRDefault="00CE6D21" w:rsidP="00183835">
      <w:pPr>
        <w:spacing w:line="220" w:lineRule="atLeast"/>
        <w:ind w:firstLineChars="196" w:firstLine="630"/>
        <w:rPr>
          <w:rFonts w:ascii="宋体" w:eastAsia="宋体" w:hAnsi="宋体"/>
          <w:b/>
          <w:sz w:val="36"/>
          <w:szCs w:val="36"/>
        </w:rPr>
      </w:pPr>
      <w:r w:rsidRPr="00CB5B78">
        <w:rPr>
          <w:rFonts w:ascii="宋体" w:eastAsia="宋体" w:hAnsi="宋体" w:hint="eastAsia"/>
          <w:b/>
          <w:color w:val="FF0000"/>
          <w:sz w:val="32"/>
          <w:szCs w:val="32"/>
        </w:rPr>
        <w:t xml:space="preserve"> </w:t>
      </w:r>
      <w:r w:rsidRPr="00385280">
        <w:rPr>
          <w:rFonts w:ascii="宋体" w:eastAsia="宋体" w:hAnsi="宋体" w:hint="eastAsia"/>
          <w:b/>
          <w:sz w:val="32"/>
          <w:szCs w:val="32"/>
        </w:rPr>
        <w:t xml:space="preserve"> </w:t>
      </w:r>
      <w:r w:rsidR="00F32148" w:rsidRPr="00BB19F2">
        <w:rPr>
          <w:rFonts w:ascii="宋体" w:eastAsia="宋体" w:hAnsi="宋体" w:hint="eastAsia"/>
          <w:b/>
          <w:sz w:val="36"/>
          <w:szCs w:val="36"/>
        </w:rPr>
        <w:t>三</w:t>
      </w:r>
      <w:r w:rsidR="00F34A26" w:rsidRPr="00BB19F2">
        <w:rPr>
          <w:rFonts w:ascii="宋体" w:eastAsia="宋体" w:hAnsi="宋体" w:hint="eastAsia"/>
          <w:b/>
          <w:sz w:val="36"/>
          <w:szCs w:val="36"/>
        </w:rPr>
        <w:t>、</w:t>
      </w:r>
      <w:r w:rsidR="00D42AE3" w:rsidRPr="00BB19F2">
        <w:rPr>
          <w:rFonts w:ascii="宋体" w:eastAsia="宋体" w:hAnsi="宋体" w:hint="eastAsia"/>
          <w:b/>
          <w:sz w:val="36"/>
          <w:szCs w:val="36"/>
        </w:rPr>
        <w:t>审判质量指标</w:t>
      </w:r>
      <w:r w:rsidR="00F34A26" w:rsidRPr="00BB19F2">
        <w:rPr>
          <w:rFonts w:ascii="宋体" w:eastAsia="宋体" w:hAnsi="宋体" w:hint="eastAsia"/>
          <w:b/>
          <w:sz w:val="36"/>
          <w:szCs w:val="36"/>
        </w:rPr>
        <w:t>情况统计</w:t>
      </w:r>
    </w:p>
    <w:p w:rsidR="006F6719" w:rsidRPr="00C22153" w:rsidRDefault="00CE6D21" w:rsidP="00CD1EDD">
      <w:pPr>
        <w:spacing w:line="220" w:lineRule="atLeast"/>
        <w:rPr>
          <w:rFonts w:ascii="宋体" w:eastAsia="宋体" w:hAnsi="宋体"/>
          <w:b/>
          <w:sz w:val="32"/>
          <w:szCs w:val="32"/>
        </w:rPr>
      </w:pPr>
      <w:r w:rsidRPr="00C22153">
        <w:rPr>
          <w:rFonts w:ascii="宋体" w:eastAsia="宋体" w:hAnsi="宋体" w:hint="eastAsia"/>
          <w:b/>
          <w:sz w:val="32"/>
          <w:szCs w:val="32"/>
        </w:rPr>
        <w:t xml:space="preserve">     </w:t>
      </w:r>
      <w:r w:rsidR="00A02555" w:rsidRPr="00C22153">
        <w:rPr>
          <w:rFonts w:ascii="宋体" w:eastAsia="宋体" w:hAnsi="宋体" w:hint="eastAsia"/>
          <w:b/>
          <w:sz w:val="32"/>
          <w:szCs w:val="32"/>
        </w:rPr>
        <w:t>（一）</w:t>
      </w:r>
      <w:r w:rsidR="006F6719" w:rsidRPr="00C22153">
        <w:rPr>
          <w:rFonts w:ascii="宋体" w:eastAsia="宋体" w:hAnsi="宋体" w:hint="eastAsia"/>
          <w:b/>
          <w:sz w:val="32"/>
          <w:szCs w:val="32"/>
        </w:rPr>
        <w:t>一审案件服判息诉率情况</w:t>
      </w:r>
    </w:p>
    <w:p w:rsidR="006F6719" w:rsidRPr="00C22153" w:rsidRDefault="00385280" w:rsidP="00C22153">
      <w:pPr>
        <w:spacing w:line="360" w:lineRule="auto"/>
        <w:ind w:leftChars="100" w:left="220" w:rightChars="100" w:right="220" w:firstLineChars="200" w:firstLine="640"/>
        <w:jc w:val="both"/>
        <w:rPr>
          <w:rFonts w:ascii="宋体" w:eastAsia="宋体" w:hAnsi="宋体"/>
          <w:sz w:val="32"/>
          <w:szCs w:val="32"/>
        </w:rPr>
      </w:pPr>
      <w:r w:rsidRPr="00C22153">
        <w:rPr>
          <w:rFonts w:ascii="宋体" w:eastAsia="宋体" w:hAnsi="宋体" w:hint="eastAsia"/>
          <w:sz w:val="32"/>
          <w:szCs w:val="32"/>
        </w:rPr>
        <w:lastRenderedPageBreak/>
        <w:t>2020</w:t>
      </w:r>
      <w:r w:rsidR="00E55EEC" w:rsidRPr="00C22153">
        <w:rPr>
          <w:rFonts w:ascii="宋体" w:eastAsia="宋体" w:hAnsi="宋体" w:hint="eastAsia"/>
          <w:sz w:val="32"/>
          <w:szCs w:val="32"/>
        </w:rPr>
        <w:t>年</w:t>
      </w:r>
      <w:r w:rsidR="006F6719" w:rsidRPr="00C22153">
        <w:rPr>
          <w:rFonts w:ascii="宋体" w:eastAsia="宋体" w:hAnsi="宋体" w:hint="eastAsia"/>
          <w:sz w:val="32"/>
          <w:szCs w:val="32"/>
        </w:rPr>
        <w:t>一审案件服判息诉率为9</w:t>
      </w:r>
      <w:r w:rsidRPr="00C22153">
        <w:rPr>
          <w:rFonts w:ascii="宋体" w:eastAsia="宋体" w:hAnsi="宋体" w:hint="eastAsia"/>
          <w:sz w:val="32"/>
          <w:szCs w:val="32"/>
        </w:rPr>
        <w:t>5.66</w:t>
      </w:r>
      <w:r w:rsidR="006F6719" w:rsidRPr="00C22153">
        <w:rPr>
          <w:rFonts w:ascii="宋体" w:eastAsia="宋体" w:hAnsi="宋体" w:hint="eastAsia"/>
          <w:sz w:val="32"/>
          <w:szCs w:val="32"/>
        </w:rPr>
        <w:t>%（</w:t>
      </w:r>
      <w:r w:rsidR="002F24B3" w:rsidRPr="00C22153">
        <w:rPr>
          <w:rFonts w:ascii="宋体" w:eastAsia="宋体" w:hAnsi="宋体" w:hint="eastAsia"/>
          <w:sz w:val="32"/>
          <w:szCs w:val="32"/>
        </w:rPr>
        <w:t>年度</w:t>
      </w:r>
      <w:r w:rsidR="00E22417" w:rsidRPr="00C22153">
        <w:rPr>
          <w:rFonts w:ascii="宋体" w:eastAsia="宋体" w:hAnsi="宋体" w:hint="eastAsia"/>
          <w:sz w:val="32"/>
          <w:szCs w:val="32"/>
        </w:rPr>
        <w:t>考核指标为</w:t>
      </w:r>
      <w:r w:rsidR="006F6719" w:rsidRPr="00C22153">
        <w:rPr>
          <w:rFonts w:ascii="宋体" w:eastAsia="宋体" w:hAnsi="宋体" w:hint="eastAsia"/>
          <w:sz w:val="32"/>
          <w:szCs w:val="32"/>
        </w:rPr>
        <w:t>94%），</w:t>
      </w:r>
      <w:r w:rsidR="002530A6" w:rsidRPr="00C22153">
        <w:rPr>
          <w:rFonts w:ascii="宋体" w:eastAsia="宋体" w:hAnsi="宋体" w:hint="eastAsia"/>
          <w:sz w:val="32"/>
          <w:szCs w:val="32"/>
        </w:rPr>
        <w:t>地区排名</w:t>
      </w:r>
      <w:r w:rsidR="00E55EEC" w:rsidRPr="00C22153">
        <w:rPr>
          <w:rFonts w:ascii="宋体" w:eastAsia="宋体" w:hAnsi="宋体" w:hint="eastAsia"/>
          <w:sz w:val="32"/>
          <w:szCs w:val="32"/>
        </w:rPr>
        <w:t>第三</w:t>
      </w:r>
      <w:r w:rsidR="002530A6" w:rsidRPr="00C22153">
        <w:rPr>
          <w:rFonts w:ascii="宋体" w:eastAsia="宋体" w:hAnsi="宋体" w:hint="eastAsia"/>
          <w:sz w:val="32"/>
          <w:szCs w:val="32"/>
        </w:rPr>
        <w:t>，</w:t>
      </w:r>
      <w:r w:rsidR="00E55EEC" w:rsidRPr="00C22153">
        <w:rPr>
          <w:rFonts w:ascii="宋体" w:eastAsia="宋体" w:hAnsi="宋体" w:hint="eastAsia"/>
          <w:sz w:val="32"/>
          <w:szCs w:val="32"/>
        </w:rPr>
        <w:t>全省排名第</w:t>
      </w:r>
      <w:r w:rsidRPr="00C22153">
        <w:rPr>
          <w:rFonts w:ascii="宋体" w:eastAsia="宋体" w:hAnsi="宋体" w:hint="eastAsia"/>
          <w:sz w:val="32"/>
          <w:szCs w:val="32"/>
        </w:rPr>
        <w:t>七</w:t>
      </w:r>
      <w:r w:rsidR="00CD1EDD" w:rsidRPr="00C22153">
        <w:rPr>
          <w:rFonts w:ascii="宋体" w:eastAsia="宋体" w:hAnsi="宋体" w:hint="eastAsia"/>
          <w:sz w:val="32"/>
          <w:szCs w:val="32"/>
        </w:rPr>
        <w:t>。</w:t>
      </w:r>
    </w:p>
    <w:tbl>
      <w:tblPr>
        <w:tblW w:w="10240" w:type="dxa"/>
        <w:jc w:val="center"/>
        <w:tblInd w:w="93" w:type="dxa"/>
        <w:tblLook w:val="04A0" w:firstRow="1" w:lastRow="0" w:firstColumn="1" w:lastColumn="0" w:noHBand="0" w:noVBand="1"/>
      </w:tblPr>
      <w:tblGrid>
        <w:gridCol w:w="1120"/>
        <w:gridCol w:w="3280"/>
        <w:gridCol w:w="1400"/>
        <w:gridCol w:w="1400"/>
        <w:gridCol w:w="1920"/>
        <w:gridCol w:w="1120"/>
      </w:tblGrid>
      <w:tr w:rsidR="00385280" w:rsidRPr="00385280" w:rsidTr="00385280">
        <w:trPr>
          <w:trHeight w:val="800"/>
          <w:jc w:val="center"/>
        </w:trPr>
        <w:tc>
          <w:tcPr>
            <w:tcW w:w="10240" w:type="dxa"/>
            <w:gridSpan w:val="6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32"/>
                <w:szCs w:val="32"/>
              </w:rPr>
            </w:pPr>
            <w:r w:rsidRPr="00385280">
              <w:rPr>
                <w:rFonts w:ascii="微软雅黑" w:hAnsi="微软雅黑" w:cs="Arial" w:hint="eastAsia"/>
                <w:b/>
                <w:bCs/>
                <w:color w:val="000000"/>
                <w:sz w:val="32"/>
                <w:szCs w:val="32"/>
              </w:rPr>
              <w:t>吉林地区基层法院一审案件服判息诉率情况统计表</w:t>
            </w:r>
          </w:p>
        </w:tc>
      </w:tr>
      <w:tr w:rsidR="00385280" w:rsidRPr="00385280" w:rsidTr="00385280">
        <w:trPr>
          <w:trHeight w:val="360"/>
          <w:jc w:val="center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统计区间：2020年1月1日至2020年12月31日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统计日期：2021年1月5日</w:t>
            </w:r>
          </w:p>
        </w:tc>
      </w:tr>
      <w:tr w:rsidR="00385280" w:rsidRPr="00385280" w:rsidTr="00385280">
        <w:trPr>
          <w:trHeight w:val="360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全省排名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合计</w:t>
            </w:r>
          </w:p>
        </w:tc>
      </w:tr>
      <w:tr w:rsidR="00385280" w:rsidRPr="00385280" w:rsidTr="00385280">
        <w:trPr>
          <w:trHeight w:val="360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一审已结案件数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上诉案件收案数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一审案件服判息诉率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同比</w:t>
            </w:r>
          </w:p>
        </w:tc>
      </w:tr>
      <w:tr w:rsidR="00385280" w:rsidRPr="00385280" w:rsidTr="0038528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3872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97.08%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3.98 </w:t>
            </w:r>
          </w:p>
        </w:tc>
      </w:tr>
      <w:tr w:rsidR="00385280" w:rsidRPr="00385280" w:rsidTr="0038528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95.73%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8.93 </w:t>
            </w:r>
          </w:p>
        </w:tc>
      </w:tr>
      <w:tr w:rsidR="00385280" w:rsidRPr="00385280" w:rsidTr="0038528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3940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95.66%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 xml:space="preserve">1.75 </w:t>
            </w:r>
          </w:p>
        </w:tc>
      </w:tr>
      <w:tr w:rsidR="00385280" w:rsidRPr="00385280" w:rsidTr="0038528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3939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94.64%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3.40 </w:t>
            </w:r>
          </w:p>
        </w:tc>
      </w:tr>
      <w:tr w:rsidR="00385280" w:rsidRPr="00385280" w:rsidTr="0038528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5491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94.52%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1.43 </w:t>
            </w:r>
          </w:p>
        </w:tc>
      </w:tr>
      <w:tr w:rsidR="00385280" w:rsidRPr="00385280" w:rsidTr="0038528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2932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94.34%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1.74 </w:t>
            </w:r>
          </w:p>
        </w:tc>
      </w:tr>
      <w:tr w:rsidR="00385280" w:rsidRPr="00385280" w:rsidTr="0038528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3879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94.30%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4.44 </w:t>
            </w:r>
          </w:p>
        </w:tc>
      </w:tr>
      <w:tr w:rsidR="00385280" w:rsidRPr="00385280" w:rsidTr="0038528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93.51%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1.35 </w:t>
            </w:r>
          </w:p>
        </w:tc>
      </w:tr>
      <w:tr w:rsidR="00385280" w:rsidRPr="00385280" w:rsidTr="0038528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4761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92.46%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6.23 </w:t>
            </w:r>
          </w:p>
        </w:tc>
      </w:tr>
      <w:tr w:rsidR="00385280" w:rsidRPr="00385280" w:rsidTr="0038528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85.88%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-0.05 </w:t>
            </w:r>
          </w:p>
        </w:tc>
      </w:tr>
    </w:tbl>
    <w:p w:rsidR="00253773" w:rsidRPr="00CB5B78" w:rsidRDefault="00253773" w:rsidP="00253773">
      <w:pPr>
        <w:spacing w:line="220" w:lineRule="atLeast"/>
        <w:rPr>
          <w:rFonts w:ascii="宋体" w:eastAsia="宋体" w:hAnsi="宋体"/>
          <w:b/>
          <w:color w:val="FF0000"/>
          <w:sz w:val="30"/>
          <w:szCs w:val="30"/>
        </w:rPr>
      </w:pPr>
    </w:p>
    <w:p w:rsidR="00741307" w:rsidRPr="00C22153" w:rsidRDefault="00CE6D21" w:rsidP="00CD1EDD">
      <w:pPr>
        <w:spacing w:line="220" w:lineRule="atLeast"/>
        <w:rPr>
          <w:rFonts w:ascii="宋体" w:eastAsia="宋体" w:hAnsi="宋体"/>
          <w:b/>
          <w:sz w:val="32"/>
          <w:szCs w:val="32"/>
        </w:rPr>
      </w:pPr>
      <w:r w:rsidRPr="00CB5B78">
        <w:rPr>
          <w:rFonts w:ascii="宋体" w:eastAsia="宋体" w:hAnsi="宋体" w:hint="eastAsia"/>
          <w:b/>
          <w:color w:val="FF0000"/>
          <w:sz w:val="30"/>
          <w:szCs w:val="30"/>
        </w:rPr>
        <w:lastRenderedPageBreak/>
        <w:t xml:space="preserve">   </w:t>
      </w:r>
      <w:r w:rsidR="00385280">
        <w:rPr>
          <w:rFonts w:ascii="宋体" w:eastAsia="宋体" w:hAnsi="宋体" w:hint="eastAsia"/>
          <w:b/>
          <w:color w:val="FF0000"/>
          <w:sz w:val="30"/>
          <w:szCs w:val="30"/>
        </w:rPr>
        <w:t xml:space="preserve"> </w:t>
      </w:r>
      <w:r w:rsidRPr="00CB5B78">
        <w:rPr>
          <w:rFonts w:ascii="宋体" w:eastAsia="宋体" w:hAnsi="宋体" w:hint="eastAsia"/>
          <w:b/>
          <w:color w:val="FF0000"/>
          <w:sz w:val="30"/>
          <w:szCs w:val="30"/>
        </w:rPr>
        <w:t xml:space="preserve">  </w:t>
      </w:r>
      <w:r w:rsidR="00A02555" w:rsidRPr="00C22153">
        <w:rPr>
          <w:rFonts w:ascii="宋体" w:eastAsia="宋体" w:hAnsi="宋体" w:hint="eastAsia"/>
          <w:b/>
          <w:sz w:val="32"/>
          <w:szCs w:val="32"/>
        </w:rPr>
        <w:t>（二）</w:t>
      </w:r>
      <w:r w:rsidR="00741307" w:rsidRPr="00C22153">
        <w:rPr>
          <w:rFonts w:ascii="宋体" w:eastAsia="宋体" w:hAnsi="宋体" w:hint="eastAsia"/>
          <w:b/>
          <w:sz w:val="32"/>
          <w:szCs w:val="32"/>
        </w:rPr>
        <w:t>一审案件上诉被</w:t>
      </w:r>
      <w:r w:rsidR="00C2197A" w:rsidRPr="00C22153">
        <w:rPr>
          <w:rFonts w:ascii="宋体" w:eastAsia="宋体" w:hAnsi="宋体" w:hint="eastAsia"/>
          <w:b/>
          <w:sz w:val="32"/>
          <w:szCs w:val="32"/>
        </w:rPr>
        <w:t>发改</w:t>
      </w:r>
      <w:r w:rsidR="00741307" w:rsidRPr="00C22153">
        <w:rPr>
          <w:rFonts w:ascii="宋体" w:eastAsia="宋体" w:hAnsi="宋体" w:hint="eastAsia"/>
          <w:b/>
          <w:sz w:val="32"/>
          <w:szCs w:val="32"/>
        </w:rPr>
        <w:t>情况</w:t>
      </w:r>
    </w:p>
    <w:p w:rsidR="002D546F" w:rsidRPr="00C22153" w:rsidRDefault="00AA4D0A" w:rsidP="00C22153">
      <w:pPr>
        <w:spacing w:line="360" w:lineRule="auto"/>
        <w:ind w:leftChars="100" w:left="220" w:rightChars="100" w:right="220" w:firstLineChars="300" w:firstLine="960"/>
        <w:jc w:val="both"/>
        <w:rPr>
          <w:rFonts w:ascii="宋体" w:eastAsia="宋体" w:hAnsi="宋体"/>
          <w:sz w:val="32"/>
          <w:szCs w:val="32"/>
        </w:rPr>
      </w:pPr>
      <w:r w:rsidRPr="00C22153">
        <w:rPr>
          <w:rFonts w:ascii="宋体" w:eastAsia="宋体" w:hAnsi="宋体" w:hint="eastAsia"/>
          <w:sz w:val="32"/>
          <w:szCs w:val="32"/>
        </w:rPr>
        <w:t>2020</w:t>
      </w:r>
      <w:r w:rsidR="00C2197A" w:rsidRPr="00C22153">
        <w:rPr>
          <w:rFonts w:ascii="宋体" w:eastAsia="宋体" w:hAnsi="宋体" w:hint="eastAsia"/>
          <w:sz w:val="32"/>
          <w:szCs w:val="32"/>
        </w:rPr>
        <w:t>年</w:t>
      </w:r>
      <w:r w:rsidR="00B103EF" w:rsidRPr="00C22153">
        <w:rPr>
          <w:rFonts w:ascii="宋体" w:eastAsia="宋体" w:hAnsi="宋体" w:hint="eastAsia"/>
          <w:sz w:val="32"/>
          <w:szCs w:val="32"/>
        </w:rPr>
        <w:t>一审案件上诉</w:t>
      </w:r>
      <w:r w:rsidR="00445FC9" w:rsidRPr="00C22153">
        <w:rPr>
          <w:rFonts w:ascii="宋体" w:eastAsia="宋体" w:hAnsi="宋体" w:hint="eastAsia"/>
          <w:sz w:val="32"/>
          <w:szCs w:val="32"/>
        </w:rPr>
        <w:t>被</w:t>
      </w:r>
      <w:r w:rsidR="00B103EF" w:rsidRPr="00C22153">
        <w:rPr>
          <w:rFonts w:ascii="宋体" w:eastAsia="宋体" w:hAnsi="宋体" w:hint="eastAsia"/>
          <w:sz w:val="32"/>
          <w:szCs w:val="32"/>
        </w:rPr>
        <w:t>改判、发回重审率为</w:t>
      </w:r>
      <w:r w:rsidRPr="00C22153">
        <w:rPr>
          <w:rFonts w:ascii="宋体" w:eastAsia="宋体" w:hAnsi="宋体" w:hint="eastAsia"/>
          <w:sz w:val="32"/>
          <w:szCs w:val="32"/>
        </w:rPr>
        <w:t>1.1</w:t>
      </w:r>
      <w:r w:rsidR="00A0345B" w:rsidRPr="00C22153">
        <w:rPr>
          <w:rFonts w:ascii="宋体" w:eastAsia="宋体" w:hAnsi="宋体" w:hint="eastAsia"/>
          <w:sz w:val="32"/>
          <w:szCs w:val="32"/>
        </w:rPr>
        <w:t>7</w:t>
      </w:r>
      <w:r w:rsidR="00B103EF" w:rsidRPr="00C22153">
        <w:rPr>
          <w:rFonts w:ascii="宋体" w:eastAsia="宋体" w:hAnsi="宋体" w:hint="eastAsia"/>
          <w:sz w:val="32"/>
          <w:szCs w:val="32"/>
        </w:rPr>
        <w:t>%</w:t>
      </w:r>
      <w:r w:rsidR="00B50600" w:rsidRPr="00C22153">
        <w:rPr>
          <w:rFonts w:ascii="宋体" w:eastAsia="宋体" w:hAnsi="宋体" w:hint="eastAsia"/>
          <w:sz w:val="32"/>
          <w:szCs w:val="32"/>
        </w:rPr>
        <w:t>（</w:t>
      </w:r>
      <w:r w:rsidR="0075441A" w:rsidRPr="00C22153">
        <w:rPr>
          <w:rFonts w:ascii="宋体" w:eastAsia="宋体" w:hAnsi="宋体" w:hint="eastAsia"/>
          <w:sz w:val="32"/>
          <w:szCs w:val="32"/>
        </w:rPr>
        <w:t>年度</w:t>
      </w:r>
      <w:r w:rsidR="00E22417" w:rsidRPr="00C22153">
        <w:rPr>
          <w:rFonts w:ascii="宋体" w:eastAsia="宋体" w:hAnsi="宋体" w:hint="eastAsia"/>
          <w:sz w:val="32"/>
          <w:szCs w:val="32"/>
        </w:rPr>
        <w:t>考核</w:t>
      </w:r>
      <w:r w:rsidR="00B50600" w:rsidRPr="00C22153">
        <w:rPr>
          <w:rFonts w:ascii="宋体" w:eastAsia="宋体" w:hAnsi="宋体" w:hint="eastAsia"/>
          <w:sz w:val="32"/>
          <w:szCs w:val="32"/>
        </w:rPr>
        <w:t>指标为</w:t>
      </w:r>
      <w:r w:rsidR="00D42AE3" w:rsidRPr="00C22153">
        <w:rPr>
          <w:rFonts w:ascii="宋体" w:eastAsia="宋体" w:hAnsi="宋体" w:hint="eastAsia"/>
          <w:sz w:val="32"/>
          <w:szCs w:val="32"/>
        </w:rPr>
        <w:t>不高</w:t>
      </w:r>
      <w:r w:rsidR="00B50600" w:rsidRPr="00C22153">
        <w:rPr>
          <w:rFonts w:ascii="宋体" w:eastAsia="宋体" w:hAnsi="宋体" w:hint="eastAsia"/>
          <w:sz w:val="32"/>
          <w:szCs w:val="32"/>
        </w:rPr>
        <w:t>于</w:t>
      </w:r>
      <w:r w:rsidR="00064CFE" w:rsidRPr="00C22153">
        <w:rPr>
          <w:rFonts w:ascii="宋体" w:eastAsia="宋体" w:hAnsi="宋体" w:hint="eastAsia"/>
          <w:sz w:val="32"/>
          <w:szCs w:val="32"/>
        </w:rPr>
        <w:t>2</w:t>
      </w:r>
      <w:r w:rsidR="00B50600" w:rsidRPr="00C22153">
        <w:rPr>
          <w:rFonts w:ascii="宋体" w:eastAsia="宋体" w:hAnsi="宋体" w:hint="eastAsia"/>
          <w:sz w:val="32"/>
          <w:szCs w:val="32"/>
        </w:rPr>
        <w:t>%）</w:t>
      </w:r>
      <w:r w:rsidR="00CD1EDD" w:rsidRPr="00C22153">
        <w:rPr>
          <w:rFonts w:ascii="宋体" w:eastAsia="宋体" w:hAnsi="宋体" w:hint="eastAsia"/>
          <w:sz w:val="32"/>
          <w:szCs w:val="32"/>
        </w:rPr>
        <w:t>。</w:t>
      </w:r>
    </w:p>
    <w:p w:rsidR="00AA4D0A" w:rsidRPr="00CB5B78" w:rsidRDefault="00AA4D0A" w:rsidP="00AA4D0A">
      <w:pPr>
        <w:ind w:leftChars="100" w:left="220" w:rightChars="100" w:right="220" w:firstLineChars="300" w:firstLine="840"/>
        <w:jc w:val="both"/>
        <w:rPr>
          <w:rFonts w:ascii="宋体" w:eastAsia="宋体" w:hAnsi="宋体"/>
          <w:color w:val="FF0000"/>
          <w:sz w:val="28"/>
          <w:szCs w:val="28"/>
        </w:rPr>
      </w:pPr>
      <w:r>
        <w:rPr>
          <w:rFonts w:ascii="宋体" w:eastAsia="宋体" w:hAnsi="宋体"/>
          <w:noProof/>
          <w:color w:val="FF0000"/>
          <w:sz w:val="28"/>
          <w:szCs w:val="28"/>
        </w:rPr>
        <w:drawing>
          <wp:inline distT="0" distB="0" distL="0" distR="0">
            <wp:extent cx="7645400" cy="2583261"/>
            <wp:effectExtent l="0" t="0" r="0" b="0"/>
            <wp:docPr id="2" name="图片 2" descr="C:\Users\Administrator\Desktop\2020全年态势分析\一审上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20全年态势分析\一审上诉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305" cy="258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97A" w:rsidRPr="00C22153" w:rsidRDefault="00C2197A" w:rsidP="00C22153">
      <w:pPr>
        <w:ind w:leftChars="100" w:left="220" w:rightChars="100" w:right="220" w:firstLineChars="198" w:firstLine="636"/>
        <w:jc w:val="both"/>
        <w:rPr>
          <w:rFonts w:ascii="宋体" w:eastAsia="宋体" w:hAnsi="宋体"/>
          <w:b/>
          <w:sz w:val="32"/>
          <w:szCs w:val="32"/>
        </w:rPr>
      </w:pPr>
      <w:r w:rsidRPr="00C22153">
        <w:rPr>
          <w:rFonts w:ascii="宋体" w:eastAsia="宋体" w:hAnsi="宋体" w:hint="eastAsia"/>
          <w:b/>
          <w:sz w:val="32"/>
          <w:szCs w:val="32"/>
        </w:rPr>
        <w:t>（三）生效案件再审被发改情况</w:t>
      </w:r>
    </w:p>
    <w:p w:rsidR="005611EB" w:rsidRPr="005611EB" w:rsidRDefault="005C1396" w:rsidP="005611EB">
      <w:pPr>
        <w:spacing w:line="360" w:lineRule="auto"/>
        <w:ind w:leftChars="100" w:left="220" w:rightChars="100" w:right="220" w:firstLine="640"/>
        <w:jc w:val="both"/>
        <w:rPr>
          <w:rFonts w:ascii="宋体" w:eastAsia="宋体" w:hAnsi="宋体"/>
          <w:sz w:val="32"/>
          <w:szCs w:val="32"/>
        </w:rPr>
      </w:pPr>
      <w:r w:rsidRPr="00C22153">
        <w:rPr>
          <w:rFonts w:ascii="宋体" w:eastAsia="宋体" w:hAnsi="宋体" w:hint="eastAsia"/>
          <w:sz w:val="32"/>
          <w:szCs w:val="32"/>
        </w:rPr>
        <w:t>2020</w:t>
      </w:r>
      <w:r w:rsidR="00C2197A" w:rsidRPr="00C22153">
        <w:rPr>
          <w:rFonts w:ascii="宋体" w:eastAsia="宋体" w:hAnsi="宋体" w:hint="eastAsia"/>
          <w:sz w:val="32"/>
          <w:szCs w:val="32"/>
        </w:rPr>
        <w:t>年生效案件再审被改判、发回重审率为</w:t>
      </w:r>
      <w:r w:rsidRPr="00C22153">
        <w:rPr>
          <w:rFonts w:ascii="宋体" w:eastAsia="宋体" w:hAnsi="宋体" w:hint="eastAsia"/>
          <w:sz w:val="32"/>
          <w:szCs w:val="32"/>
        </w:rPr>
        <w:t>0.10</w:t>
      </w:r>
      <w:r w:rsidR="00C2197A" w:rsidRPr="00C22153">
        <w:rPr>
          <w:rFonts w:ascii="宋体" w:eastAsia="宋体" w:hAnsi="宋体" w:hint="eastAsia"/>
          <w:sz w:val="32"/>
          <w:szCs w:val="32"/>
        </w:rPr>
        <w:t>%（年度</w:t>
      </w:r>
      <w:r w:rsidR="00E22417" w:rsidRPr="00C22153">
        <w:rPr>
          <w:rFonts w:ascii="宋体" w:eastAsia="宋体" w:hAnsi="宋体" w:hint="eastAsia"/>
          <w:sz w:val="32"/>
          <w:szCs w:val="32"/>
        </w:rPr>
        <w:t>考核</w:t>
      </w:r>
      <w:r w:rsidR="00C2197A" w:rsidRPr="00C22153">
        <w:rPr>
          <w:rFonts w:ascii="宋体" w:eastAsia="宋体" w:hAnsi="宋体" w:hint="eastAsia"/>
          <w:sz w:val="32"/>
          <w:szCs w:val="32"/>
        </w:rPr>
        <w:t>指标为不高于0.16%）。</w:t>
      </w:r>
    </w:p>
    <w:tbl>
      <w:tblPr>
        <w:tblW w:w="10236" w:type="dxa"/>
        <w:jc w:val="center"/>
        <w:tblInd w:w="108" w:type="dxa"/>
        <w:tblLook w:val="04A0" w:firstRow="1" w:lastRow="0" w:firstColumn="1" w:lastColumn="0" w:noHBand="0" w:noVBand="1"/>
      </w:tblPr>
      <w:tblGrid>
        <w:gridCol w:w="996"/>
        <w:gridCol w:w="3296"/>
        <w:gridCol w:w="1936"/>
        <w:gridCol w:w="1136"/>
        <w:gridCol w:w="1936"/>
        <w:gridCol w:w="1136"/>
      </w:tblGrid>
      <w:tr w:rsidR="005C1396" w:rsidRPr="005C1396" w:rsidTr="005C1396">
        <w:trPr>
          <w:trHeight w:val="25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61BDFA" wp14:editId="1FC200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139700</wp:posOffset>
                      </wp:positionV>
                      <wp:extent cx="2667000" cy="222250"/>
                      <wp:effectExtent l="0" t="0" r="0" b="0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22D8" w:rsidRDefault="00B622D8" w:rsidP="005C1396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微软雅黑" w:eastAsia="微软雅黑" w:hAnsi="微软雅黑" w:cstheme="minorBid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统计区间：2020年1月1日至2020年12月31日</w:t>
                                  </w:r>
                                </w:p>
                              </w:txbxContent>
                            </wps:txbx>
                            <wps:bodyPr vertOverflow="clip" wrap="square" lIns="0" tIns="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5" o:spid="_x0000_s1026" type="#_x0000_t202" style="position:absolute;margin-left:0;margin-top:11pt;width:210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" stroked="f">
                      <v:stroke endcap="round"/>
                      <v:textbox inset="0,0,0,0">
                        <w:txbxContent>
                          <w:p w:rsidR="00C22153" w:rsidRDefault="00C22153" w:rsidP="005C1396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统计区间：2020年1月1日至2020年12月31日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"/>
            </w:tblGrid>
            <w:tr w:rsidR="005C1396" w:rsidRPr="005C1396">
              <w:trPr>
                <w:trHeight w:val="250"/>
                <w:tblCellSpacing w:w="0" w:type="dxa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1396" w:rsidRPr="005C1396" w:rsidRDefault="005C1396" w:rsidP="005C1396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C1396" w:rsidRPr="005C1396" w:rsidRDefault="005C1396" w:rsidP="005C1396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5C1396" w:rsidRPr="005C1396" w:rsidTr="005C1396">
        <w:trPr>
          <w:trHeight w:val="25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5C1396" w:rsidRPr="005C1396" w:rsidTr="005C1396">
        <w:trPr>
          <w:trHeight w:val="25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5C1396" w:rsidRPr="005C1396" w:rsidTr="005C1396">
        <w:trPr>
          <w:trHeight w:val="360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一审案件被发、改率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同比增减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生效案件被发、改率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 xml:space="preserve"> 同比增减</w:t>
            </w:r>
          </w:p>
        </w:tc>
      </w:tr>
      <w:tr w:rsidR="005C1396" w:rsidRPr="005C1396" w:rsidTr="005C1396">
        <w:trPr>
          <w:trHeight w:val="360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5C1396" w:rsidRPr="005C1396" w:rsidTr="005C1396">
        <w:trPr>
          <w:trHeight w:val="360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5C1396" w:rsidRPr="005C1396" w:rsidTr="005C1396">
        <w:trPr>
          <w:trHeight w:val="36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2.58%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-0.60%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0.21%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-0.04%</w:t>
            </w:r>
          </w:p>
        </w:tc>
      </w:tr>
      <w:tr w:rsidR="005C1396" w:rsidRPr="005C1396" w:rsidTr="005C1396">
        <w:trPr>
          <w:trHeight w:val="36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1.79%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-1.07%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0.20%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0.09%</w:t>
            </w:r>
          </w:p>
        </w:tc>
      </w:tr>
      <w:tr w:rsidR="005C1396" w:rsidRPr="005C1396" w:rsidTr="005C1396">
        <w:trPr>
          <w:trHeight w:val="36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2.37%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0.49%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0.18%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-0.03%</w:t>
            </w:r>
          </w:p>
        </w:tc>
      </w:tr>
      <w:tr w:rsidR="005C1396" w:rsidRPr="005C1396" w:rsidTr="005C1396">
        <w:trPr>
          <w:trHeight w:val="36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2.09%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0.61%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0.21%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0.07%</w:t>
            </w:r>
          </w:p>
        </w:tc>
      </w:tr>
      <w:tr w:rsidR="005C1396" w:rsidRPr="005C1396" w:rsidTr="005C1396">
        <w:trPr>
          <w:trHeight w:val="36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1.43%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0.06%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0.45%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0.40%</w:t>
            </w:r>
          </w:p>
        </w:tc>
      </w:tr>
      <w:tr w:rsidR="005C1396" w:rsidRPr="005C1396" w:rsidTr="005C1396">
        <w:trPr>
          <w:trHeight w:val="36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1.50%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-0.02%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0.21%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-0.02%</w:t>
            </w:r>
          </w:p>
        </w:tc>
      </w:tr>
      <w:tr w:rsidR="005C1396" w:rsidRPr="005C1396" w:rsidTr="005C1396">
        <w:trPr>
          <w:trHeight w:val="36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2.28%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0.06%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0.22%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0.10%</w:t>
            </w:r>
          </w:p>
        </w:tc>
      </w:tr>
      <w:tr w:rsidR="005C1396" w:rsidRPr="005C1396" w:rsidTr="005C1396">
        <w:trPr>
          <w:trHeight w:val="36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0.98%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-0.38%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0.08%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-0.04%</w:t>
            </w:r>
          </w:p>
        </w:tc>
      </w:tr>
      <w:tr w:rsidR="005C1396" w:rsidRPr="005C1396" w:rsidTr="005C1396">
        <w:trPr>
          <w:trHeight w:val="36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1.60%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-0.03%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0.10%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-0.13%</w:t>
            </w:r>
          </w:p>
        </w:tc>
      </w:tr>
      <w:tr w:rsidR="005C1396" w:rsidRPr="005C1396" w:rsidTr="005C1396">
        <w:trPr>
          <w:trHeight w:val="36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3.93%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1.19%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0.15%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396" w:rsidRPr="005C1396" w:rsidRDefault="005C1396" w:rsidP="005C139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139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-0.21%</w:t>
            </w:r>
          </w:p>
        </w:tc>
      </w:tr>
    </w:tbl>
    <w:p w:rsidR="004B325A" w:rsidRPr="00CB5B78" w:rsidRDefault="004B325A" w:rsidP="004B325A">
      <w:pPr>
        <w:spacing w:line="220" w:lineRule="atLeast"/>
        <w:rPr>
          <w:rFonts w:ascii="宋体" w:eastAsia="宋体" w:hAnsi="宋体"/>
          <w:color w:val="FF0000"/>
          <w:sz w:val="28"/>
          <w:szCs w:val="28"/>
        </w:rPr>
      </w:pPr>
    </w:p>
    <w:p w:rsidR="006F6719" w:rsidRPr="00C22153" w:rsidRDefault="00CE6D21" w:rsidP="004B325A">
      <w:pPr>
        <w:spacing w:line="220" w:lineRule="atLeast"/>
        <w:rPr>
          <w:rFonts w:ascii="宋体" w:eastAsia="宋体" w:hAnsi="宋体"/>
          <w:b/>
          <w:sz w:val="32"/>
          <w:szCs w:val="32"/>
        </w:rPr>
      </w:pPr>
      <w:r w:rsidRPr="00CB5B78">
        <w:rPr>
          <w:rFonts w:ascii="宋体" w:eastAsia="宋体" w:hAnsi="宋体" w:hint="eastAsia"/>
          <w:b/>
          <w:color w:val="FF0000"/>
          <w:sz w:val="30"/>
          <w:szCs w:val="30"/>
        </w:rPr>
        <w:t xml:space="preserve">     </w:t>
      </w:r>
      <w:r w:rsidR="00C2197A" w:rsidRPr="00C22153">
        <w:rPr>
          <w:rFonts w:ascii="宋体" w:eastAsia="宋体" w:hAnsi="宋体" w:hint="eastAsia"/>
          <w:b/>
          <w:sz w:val="32"/>
          <w:szCs w:val="32"/>
        </w:rPr>
        <w:t>（四</w:t>
      </w:r>
      <w:r w:rsidR="00A02555" w:rsidRPr="00C22153">
        <w:rPr>
          <w:rFonts w:ascii="宋体" w:eastAsia="宋体" w:hAnsi="宋体" w:hint="eastAsia"/>
          <w:b/>
          <w:sz w:val="32"/>
          <w:szCs w:val="32"/>
        </w:rPr>
        <w:t>）</w:t>
      </w:r>
      <w:r w:rsidR="006F6719" w:rsidRPr="00C22153">
        <w:rPr>
          <w:rFonts w:ascii="宋体" w:eastAsia="宋体" w:hAnsi="宋体" w:hint="eastAsia"/>
          <w:b/>
          <w:sz w:val="32"/>
          <w:szCs w:val="32"/>
        </w:rPr>
        <w:t>生效案件申请再审、申诉率情况</w:t>
      </w:r>
    </w:p>
    <w:p w:rsidR="006F6719" w:rsidRDefault="00385280" w:rsidP="00C22153">
      <w:pPr>
        <w:spacing w:line="360" w:lineRule="auto"/>
        <w:ind w:leftChars="200" w:left="440" w:rightChars="200" w:right="440" w:firstLineChars="200" w:firstLine="640"/>
        <w:rPr>
          <w:rFonts w:ascii="宋体" w:eastAsia="宋体" w:hAnsi="宋体"/>
          <w:sz w:val="32"/>
          <w:szCs w:val="32"/>
        </w:rPr>
      </w:pPr>
      <w:r w:rsidRPr="00C22153">
        <w:rPr>
          <w:rFonts w:ascii="宋体" w:eastAsia="宋体" w:hAnsi="宋体" w:hint="eastAsia"/>
          <w:sz w:val="32"/>
          <w:szCs w:val="32"/>
        </w:rPr>
        <w:t>2020</w:t>
      </w:r>
      <w:r w:rsidR="00253773" w:rsidRPr="00C22153">
        <w:rPr>
          <w:rFonts w:ascii="宋体" w:eastAsia="宋体" w:hAnsi="宋体" w:hint="eastAsia"/>
          <w:sz w:val="32"/>
          <w:szCs w:val="32"/>
        </w:rPr>
        <w:t>年</w:t>
      </w:r>
      <w:r w:rsidR="006F6719" w:rsidRPr="00C22153">
        <w:rPr>
          <w:rFonts w:ascii="宋体" w:eastAsia="宋体" w:hAnsi="宋体" w:hint="eastAsia"/>
          <w:sz w:val="32"/>
          <w:szCs w:val="32"/>
        </w:rPr>
        <w:t>生效案件申请再审、申诉率为0.</w:t>
      </w:r>
      <w:r w:rsidRPr="00C22153">
        <w:rPr>
          <w:rFonts w:ascii="宋体" w:eastAsia="宋体" w:hAnsi="宋体" w:hint="eastAsia"/>
          <w:sz w:val="32"/>
          <w:szCs w:val="32"/>
        </w:rPr>
        <w:t>62</w:t>
      </w:r>
      <w:r w:rsidR="006F6719" w:rsidRPr="00C22153">
        <w:rPr>
          <w:rFonts w:ascii="宋体" w:eastAsia="宋体" w:hAnsi="宋体" w:hint="eastAsia"/>
          <w:sz w:val="32"/>
          <w:szCs w:val="32"/>
        </w:rPr>
        <w:t>%（</w:t>
      </w:r>
      <w:r w:rsidR="0075441A" w:rsidRPr="00C22153">
        <w:rPr>
          <w:rFonts w:ascii="宋体" w:eastAsia="宋体" w:hAnsi="宋体" w:hint="eastAsia"/>
          <w:sz w:val="32"/>
          <w:szCs w:val="32"/>
        </w:rPr>
        <w:t>年度</w:t>
      </w:r>
      <w:r w:rsidR="00E22417" w:rsidRPr="00C22153">
        <w:rPr>
          <w:rFonts w:ascii="宋体" w:eastAsia="宋体" w:hAnsi="宋体" w:hint="eastAsia"/>
          <w:sz w:val="32"/>
          <w:szCs w:val="32"/>
        </w:rPr>
        <w:t>考核</w:t>
      </w:r>
      <w:r w:rsidR="006F6719" w:rsidRPr="00C22153">
        <w:rPr>
          <w:rFonts w:ascii="宋体" w:eastAsia="宋体" w:hAnsi="宋体" w:hint="eastAsia"/>
          <w:sz w:val="32"/>
          <w:szCs w:val="32"/>
        </w:rPr>
        <w:t>指标为不高于2.5%），</w:t>
      </w:r>
      <w:r w:rsidR="00D26BC8" w:rsidRPr="00C22153">
        <w:rPr>
          <w:rFonts w:ascii="宋体" w:eastAsia="宋体" w:hAnsi="宋体" w:hint="eastAsia"/>
          <w:sz w:val="32"/>
          <w:szCs w:val="32"/>
        </w:rPr>
        <w:t>地区排名第</w:t>
      </w:r>
      <w:r w:rsidRPr="00C22153">
        <w:rPr>
          <w:rFonts w:ascii="宋体" w:eastAsia="宋体" w:hAnsi="宋体" w:hint="eastAsia"/>
          <w:sz w:val="32"/>
          <w:szCs w:val="32"/>
        </w:rPr>
        <w:t>四</w:t>
      </w:r>
      <w:r w:rsidR="00D26BC8" w:rsidRPr="00C22153">
        <w:rPr>
          <w:rFonts w:ascii="宋体" w:eastAsia="宋体" w:hAnsi="宋体" w:hint="eastAsia"/>
          <w:sz w:val="32"/>
          <w:szCs w:val="32"/>
        </w:rPr>
        <w:t>，</w:t>
      </w:r>
      <w:r w:rsidR="006F6719" w:rsidRPr="00C22153">
        <w:rPr>
          <w:rFonts w:ascii="宋体" w:eastAsia="宋体" w:hAnsi="宋体" w:hint="eastAsia"/>
          <w:sz w:val="32"/>
          <w:szCs w:val="32"/>
        </w:rPr>
        <w:t>全省排名</w:t>
      </w:r>
      <w:r w:rsidRPr="00C22153">
        <w:rPr>
          <w:rFonts w:ascii="宋体" w:eastAsia="宋体" w:hAnsi="宋体" w:hint="eastAsia"/>
          <w:sz w:val="32"/>
          <w:szCs w:val="32"/>
        </w:rPr>
        <w:t>十七</w:t>
      </w:r>
      <w:r w:rsidR="006F6719" w:rsidRPr="00C22153">
        <w:rPr>
          <w:rFonts w:ascii="宋体" w:eastAsia="宋体" w:hAnsi="宋体" w:hint="eastAsia"/>
          <w:sz w:val="32"/>
          <w:szCs w:val="32"/>
        </w:rPr>
        <w:t>。</w:t>
      </w:r>
    </w:p>
    <w:p w:rsidR="005611EB" w:rsidRPr="005611EB" w:rsidRDefault="005611EB" w:rsidP="00C22153">
      <w:pPr>
        <w:spacing w:line="360" w:lineRule="auto"/>
        <w:ind w:leftChars="200" w:left="440" w:rightChars="200" w:right="440" w:firstLineChars="200" w:firstLine="640"/>
        <w:rPr>
          <w:rFonts w:ascii="宋体" w:eastAsia="宋体" w:hAnsi="宋体"/>
          <w:sz w:val="32"/>
          <w:szCs w:val="32"/>
        </w:rPr>
      </w:pPr>
    </w:p>
    <w:tbl>
      <w:tblPr>
        <w:tblW w:w="12240" w:type="dxa"/>
        <w:jc w:val="center"/>
        <w:tblInd w:w="93" w:type="dxa"/>
        <w:tblLook w:val="04A0" w:firstRow="1" w:lastRow="0" w:firstColumn="1" w:lastColumn="0" w:noHBand="0" w:noVBand="1"/>
      </w:tblPr>
      <w:tblGrid>
        <w:gridCol w:w="1120"/>
        <w:gridCol w:w="3280"/>
        <w:gridCol w:w="1320"/>
        <w:gridCol w:w="1580"/>
        <w:gridCol w:w="1500"/>
        <w:gridCol w:w="1580"/>
        <w:gridCol w:w="1860"/>
      </w:tblGrid>
      <w:tr w:rsidR="00385280" w:rsidRPr="00385280" w:rsidTr="00385280">
        <w:trPr>
          <w:trHeight w:val="800"/>
          <w:jc w:val="center"/>
        </w:trPr>
        <w:tc>
          <w:tcPr>
            <w:tcW w:w="12240" w:type="dxa"/>
            <w:gridSpan w:val="7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32"/>
                <w:szCs w:val="32"/>
              </w:rPr>
            </w:pPr>
            <w:r w:rsidRPr="00385280">
              <w:rPr>
                <w:rFonts w:ascii="微软雅黑" w:hAnsi="微软雅黑" w:cs="Arial" w:hint="eastAsia"/>
                <w:b/>
                <w:bCs/>
                <w:color w:val="000000"/>
                <w:sz w:val="32"/>
                <w:szCs w:val="32"/>
              </w:rPr>
              <w:lastRenderedPageBreak/>
              <w:t>吉林地区基层法院生效案件申请再审、申诉率情况统计表</w:t>
            </w:r>
          </w:p>
        </w:tc>
      </w:tr>
      <w:tr w:rsidR="00385280" w:rsidRPr="00385280" w:rsidTr="00385280">
        <w:trPr>
          <w:trHeight w:val="360"/>
          <w:jc w:val="center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统计区间：2020年1月1日至2020年12月31日</w:t>
            </w:r>
          </w:p>
        </w:tc>
        <w:tc>
          <w:tcPr>
            <w:tcW w:w="7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统计日期：2021年1月5日</w:t>
            </w:r>
          </w:p>
        </w:tc>
      </w:tr>
      <w:tr w:rsidR="00385280" w:rsidRPr="00385280" w:rsidTr="00385280">
        <w:trPr>
          <w:trHeight w:val="360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全省排名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7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合计</w:t>
            </w:r>
          </w:p>
        </w:tc>
      </w:tr>
      <w:tr w:rsidR="00385280" w:rsidRPr="00385280" w:rsidTr="00385280">
        <w:trPr>
          <w:trHeight w:val="520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申请再审申诉收案总数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生效案件总结案数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减刑假释结案数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生效案件申请再审申诉率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</w:t>
            </w:r>
          </w:p>
        </w:tc>
      </w:tr>
      <w:tr w:rsidR="00385280" w:rsidRPr="00385280" w:rsidTr="0038528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3960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0.28%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-0.18 </w:t>
            </w:r>
          </w:p>
        </w:tc>
      </w:tr>
      <w:tr w:rsidR="00385280" w:rsidRPr="00385280" w:rsidTr="0038528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3696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0.38%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-0.19 </w:t>
            </w:r>
          </w:p>
        </w:tc>
      </w:tr>
      <w:tr w:rsidR="00385280" w:rsidRPr="00385280" w:rsidTr="0038528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5302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0.45%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-0.33 </w:t>
            </w:r>
          </w:p>
        </w:tc>
      </w:tr>
      <w:tr w:rsidR="00385280" w:rsidRPr="00385280" w:rsidTr="0038528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3896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0.62%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 xml:space="preserve">0.12 </w:t>
            </w:r>
          </w:p>
        </w:tc>
      </w:tr>
      <w:tr w:rsidR="00385280" w:rsidRPr="00385280" w:rsidTr="0038528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0.66%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-0.29 </w:t>
            </w:r>
          </w:p>
        </w:tc>
      </w:tr>
      <w:tr w:rsidR="00385280" w:rsidRPr="00385280" w:rsidTr="0038528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3798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0.71%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-0.32 </w:t>
            </w:r>
          </w:p>
        </w:tc>
      </w:tr>
      <w:tr w:rsidR="00385280" w:rsidRPr="00385280" w:rsidTr="0038528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3273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0.73%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-0.36 </w:t>
            </w:r>
          </w:p>
        </w:tc>
      </w:tr>
      <w:tr w:rsidR="00385280" w:rsidRPr="00385280" w:rsidTr="0038528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5217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0.82%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-0.23 </w:t>
            </w:r>
          </w:p>
        </w:tc>
      </w:tr>
      <w:tr w:rsidR="00385280" w:rsidRPr="00385280" w:rsidTr="0038528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1.14%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0.19 </w:t>
            </w:r>
          </w:p>
        </w:tc>
      </w:tr>
      <w:tr w:rsidR="00385280" w:rsidRPr="00385280" w:rsidTr="0038528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1.67%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280" w:rsidRPr="00385280" w:rsidRDefault="00385280" w:rsidP="0038528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8528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0.29 </w:t>
            </w:r>
          </w:p>
        </w:tc>
      </w:tr>
    </w:tbl>
    <w:p w:rsidR="00A02555" w:rsidRPr="00CB5B78" w:rsidRDefault="00A02555" w:rsidP="00FC043B">
      <w:pPr>
        <w:ind w:rightChars="100" w:right="220"/>
        <w:jc w:val="both"/>
        <w:rPr>
          <w:rFonts w:ascii="宋体" w:eastAsia="宋体" w:hAnsi="宋体"/>
          <w:color w:val="FF0000"/>
          <w:sz w:val="28"/>
          <w:szCs w:val="28"/>
        </w:rPr>
      </w:pPr>
    </w:p>
    <w:p w:rsidR="00214AD7" w:rsidRPr="00BB19F2" w:rsidRDefault="00CE6D21" w:rsidP="00A02555">
      <w:pPr>
        <w:spacing w:line="220" w:lineRule="atLeast"/>
        <w:rPr>
          <w:rFonts w:ascii="宋体" w:eastAsia="宋体" w:hAnsi="宋体"/>
          <w:b/>
          <w:sz w:val="36"/>
          <w:szCs w:val="36"/>
        </w:rPr>
      </w:pPr>
      <w:r w:rsidRPr="00CB5B78">
        <w:rPr>
          <w:rFonts w:ascii="宋体" w:eastAsia="宋体" w:hAnsi="宋体" w:hint="eastAsia"/>
          <w:b/>
          <w:color w:val="FF0000"/>
          <w:sz w:val="32"/>
          <w:szCs w:val="32"/>
        </w:rPr>
        <w:t xml:space="preserve">    </w:t>
      </w:r>
      <w:r w:rsidRPr="00BB19F2">
        <w:rPr>
          <w:rFonts w:ascii="宋体" w:eastAsia="宋体" w:hAnsi="宋体" w:hint="eastAsia"/>
          <w:b/>
          <w:color w:val="FF0000"/>
          <w:sz w:val="36"/>
          <w:szCs w:val="36"/>
        </w:rPr>
        <w:t xml:space="preserve"> </w:t>
      </w:r>
      <w:r w:rsidR="00ED06EE" w:rsidRPr="00BB19F2">
        <w:rPr>
          <w:rFonts w:ascii="宋体" w:eastAsia="宋体" w:hAnsi="宋体" w:hint="eastAsia"/>
          <w:b/>
          <w:sz w:val="36"/>
          <w:szCs w:val="36"/>
        </w:rPr>
        <w:t>四</w:t>
      </w:r>
      <w:r w:rsidR="00231FBC" w:rsidRPr="00BB19F2">
        <w:rPr>
          <w:rFonts w:ascii="宋体" w:eastAsia="宋体" w:hAnsi="宋体" w:hint="eastAsia"/>
          <w:b/>
          <w:sz w:val="36"/>
          <w:szCs w:val="36"/>
        </w:rPr>
        <w:t>、审判效果指标情况统计</w:t>
      </w:r>
    </w:p>
    <w:p w:rsidR="00231FBC" w:rsidRPr="00385280" w:rsidRDefault="00CE6D21" w:rsidP="00CD1EDD">
      <w:pPr>
        <w:spacing w:line="220" w:lineRule="atLeast"/>
        <w:rPr>
          <w:rFonts w:ascii="宋体" w:eastAsia="宋体" w:hAnsi="宋体"/>
          <w:b/>
          <w:sz w:val="30"/>
          <w:szCs w:val="30"/>
        </w:rPr>
      </w:pPr>
      <w:r w:rsidRPr="00385280">
        <w:rPr>
          <w:rFonts w:ascii="宋体" w:eastAsia="宋体" w:hAnsi="宋体" w:hint="eastAsia"/>
          <w:b/>
          <w:sz w:val="30"/>
          <w:szCs w:val="30"/>
        </w:rPr>
        <w:t xml:space="preserve">     </w:t>
      </w:r>
      <w:r w:rsidR="00A02555" w:rsidRPr="00385280">
        <w:rPr>
          <w:rFonts w:ascii="宋体" w:eastAsia="宋体" w:hAnsi="宋体" w:hint="eastAsia"/>
          <w:b/>
          <w:sz w:val="30"/>
          <w:szCs w:val="30"/>
        </w:rPr>
        <w:t>（一）</w:t>
      </w:r>
      <w:r w:rsidR="00231FBC" w:rsidRPr="00385280">
        <w:rPr>
          <w:rFonts w:ascii="宋体" w:eastAsia="宋体" w:hAnsi="宋体" w:hint="eastAsia"/>
          <w:b/>
          <w:sz w:val="30"/>
          <w:szCs w:val="30"/>
        </w:rPr>
        <w:t>调撤率</w:t>
      </w:r>
      <w:r w:rsidR="00ED06EE" w:rsidRPr="00385280">
        <w:rPr>
          <w:rFonts w:ascii="宋体" w:eastAsia="宋体" w:hAnsi="宋体" w:hint="eastAsia"/>
          <w:b/>
          <w:sz w:val="30"/>
          <w:szCs w:val="30"/>
        </w:rPr>
        <w:t>情况</w:t>
      </w:r>
    </w:p>
    <w:p w:rsidR="00125CBD" w:rsidRDefault="00CE6D21" w:rsidP="00CD1EDD">
      <w:pPr>
        <w:spacing w:line="220" w:lineRule="atLeast"/>
        <w:rPr>
          <w:rFonts w:ascii="宋体" w:eastAsia="宋体" w:hAnsi="宋体"/>
          <w:color w:val="FF0000"/>
          <w:sz w:val="28"/>
          <w:szCs w:val="28"/>
        </w:rPr>
      </w:pPr>
      <w:r w:rsidRPr="00CB5B78">
        <w:rPr>
          <w:rFonts w:ascii="宋体" w:eastAsia="宋体" w:hAnsi="宋体" w:hint="eastAsia"/>
          <w:color w:val="FF0000"/>
          <w:sz w:val="28"/>
          <w:szCs w:val="28"/>
        </w:rPr>
        <w:t xml:space="preserve">   </w:t>
      </w:r>
      <w:r w:rsidRPr="005107A3">
        <w:rPr>
          <w:rFonts w:ascii="宋体" w:eastAsia="宋体" w:hAnsi="宋体" w:hint="eastAsia"/>
          <w:sz w:val="28"/>
          <w:szCs w:val="28"/>
        </w:rPr>
        <w:t xml:space="preserve">   </w:t>
      </w:r>
      <w:r w:rsidR="005107A3">
        <w:rPr>
          <w:rFonts w:ascii="宋体" w:eastAsia="宋体" w:hAnsi="宋体" w:hint="eastAsia"/>
          <w:sz w:val="28"/>
          <w:szCs w:val="28"/>
        </w:rPr>
        <w:t>2020</w:t>
      </w:r>
      <w:r w:rsidR="00E22417" w:rsidRPr="005107A3">
        <w:rPr>
          <w:rFonts w:ascii="宋体" w:eastAsia="宋体" w:hAnsi="宋体" w:hint="eastAsia"/>
          <w:sz w:val="28"/>
          <w:szCs w:val="28"/>
        </w:rPr>
        <w:t>年</w:t>
      </w:r>
      <w:r w:rsidR="007B4857" w:rsidRPr="005107A3">
        <w:rPr>
          <w:rFonts w:ascii="宋体" w:eastAsia="宋体" w:hAnsi="宋体" w:hint="eastAsia"/>
          <w:sz w:val="28"/>
          <w:szCs w:val="28"/>
        </w:rPr>
        <w:t>调撤率为</w:t>
      </w:r>
      <w:r w:rsidR="004E2954" w:rsidRPr="005107A3">
        <w:rPr>
          <w:rFonts w:ascii="宋体" w:eastAsia="宋体" w:hAnsi="宋体" w:hint="eastAsia"/>
          <w:sz w:val="28"/>
          <w:szCs w:val="28"/>
        </w:rPr>
        <w:t>5</w:t>
      </w:r>
      <w:r w:rsidR="005107A3" w:rsidRPr="005107A3">
        <w:rPr>
          <w:rFonts w:ascii="宋体" w:eastAsia="宋体" w:hAnsi="宋体" w:hint="eastAsia"/>
          <w:sz w:val="28"/>
          <w:szCs w:val="28"/>
        </w:rPr>
        <w:t>1.81</w:t>
      </w:r>
      <w:r w:rsidR="007B4857" w:rsidRPr="005107A3">
        <w:rPr>
          <w:rFonts w:ascii="宋体" w:eastAsia="宋体" w:hAnsi="宋体" w:hint="eastAsia"/>
          <w:sz w:val="28"/>
          <w:szCs w:val="28"/>
        </w:rPr>
        <w:t>%，地区排名第</w:t>
      </w:r>
      <w:r w:rsidR="004E2954" w:rsidRPr="005107A3">
        <w:rPr>
          <w:rFonts w:ascii="宋体" w:eastAsia="宋体" w:hAnsi="宋体" w:hint="eastAsia"/>
          <w:sz w:val="28"/>
          <w:szCs w:val="28"/>
        </w:rPr>
        <w:t>三</w:t>
      </w:r>
      <w:r w:rsidR="007B4857" w:rsidRPr="005107A3">
        <w:rPr>
          <w:rFonts w:ascii="宋体" w:eastAsia="宋体" w:hAnsi="宋体" w:hint="eastAsia"/>
          <w:sz w:val="28"/>
          <w:szCs w:val="28"/>
        </w:rPr>
        <w:t>，全省排名</w:t>
      </w:r>
      <w:r w:rsidR="005107A3" w:rsidRPr="005107A3">
        <w:rPr>
          <w:rFonts w:ascii="宋体" w:eastAsia="宋体" w:hAnsi="宋体" w:hint="eastAsia"/>
          <w:sz w:val="28"/>
          <w:szCs w:val="28"/>
        </w:rPr>
        <w:t>十五</w:t>
      </w:r>
      <w:r w:rsidR="00AA4D0A">
        <w:rPr>
          <w:rFonts w:ascii="宋体" w:eastAsia="宋体" w:hAnsi="宋体" w:hint="eastAsia"/>
          <w:sz w:val="28"/>
          <w:szCs w:val="28"/>
        </w:rPr>
        <w:t>。</w:t>
      </w:r>
      <w:r w:rsidR="00AA4D0A">
        <w:rPr>
          <w:rFonts w:ascii="宋体" w:eastAsia="宋体" w:hAnsi="宋体" w:hint="eastAsia"/>
          <w:color w:val="FF0000"/>
          <w:sz w:val="28"/>
          <w:szCs w:val="28"/>
        </w:rPr>
        <w:t xml:space="preserve"> </w:t>
      </w:r>
    </w:p>
    <w:tbl>
      <w:tblPr>
        <w:tblW w:w="11800" w:type="dxa"/>
        <w:jc w:val="center"/>
        <w:tblInd w:w="93" w:type="dxa"/>
        <w:tblLook w:val="04A0" w:firstRow="1" w:lastRow="0" w:firstColumn="1" w:lastColumn="0" w:noHBand="0" w:noVBand="1"/>
      </w:tblPr>
      <w:tblGrid>
        <w:gridCol w:w="1120"/>
        <w:gridCol w:w="3280"/>
        <w:gridCol w:w="1840"/>
        <w:gridCol w:w="1500"/>
        <w:gridCol w:w="1500"/>
        <w:gridCol w:w="1280"/>
        <w:gridCol w:w="1280"/>
      </w:tblGrid>
      <w:tr w:rsidR="005107A3" w:rsidRPr="005107A3" w:rsidTr="005107A3">
        <w:trPr>
          <w:trHeight w:val="800"/>
          <w:jc w:val="center"/>
        </w:trPr>
        <w:tc>
          <w:tcPr>
            <w:tcW w:w="11800" w:type="dxa"/>
            <w:gridSpan w:val="7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32"/>
                <w:szCs w:val="32"/>
              </w:rPr>
            </w:pPr>
            <w:r w:rsidRPr="005107A3">
              <w:rPr>
                <w:rFonts w:ascii="微软雅黑" w:hAnsi="微软雅黑" w:cs="Arial" w:hint="eastAsia"/>
                <w:b/>
                <w:bCs/>
                <w:color w:val="000000"/>
                <w:sz w:val="32"/>
                <w:szCs w:val="32"/>
              </w:rPr>
              <w:lastRenderedPageBreak/>
              <w:t>吉林地区基层法院调撤率情况统计表</w:t>
            </w:r>
          </w:p>
        </w:tc>
      </w:tr>
      <w:tr w:rsidR="005107A3" w:rsidRPr="005107A3" w:rsidTr="005107A3">
        <w:trPr>
          <w:trHeight w:val="360"/>
          <w:jc w:val="center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统计区间：2020年1月1日至2020年12月31日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统计日期：2021年1月5日</w:t>
            </w:r>
          </w:p>
        </w:tc>
      </w:tr>
      <w:tr w:rsidR="005107A3" w:rsidRPr="005107A3" w:rsidTr="005107A3">
        <w:trPr>
          <w:trHeight w:val="360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全省排名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合计</w:t>
            </w:r>
          </w:p>
        </w:tc>
      </w:tr>
      <w:tr w:rsidR="005107A3" w:rsidRPr="005107A3" w:rsidTr="005107A3">
        <w:trPr>
          <w:trHeight w:val="360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调解撤诉已结案件数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诉讼案件结案数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减刑假释结案数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调撤率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同比</w:t>
            </w:r>
          </w:p>
        </w:tc>
      </w:tr>
      <w:tr w:rsidR="005107A3" w:rsidRPr="005107A3" w:rsidTr="005107A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57.09%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17.67 </w:t>
            </w:r>
          </w:p>
        </w:tc>
      </w:tr>
      <w:tr w:rsidR="005107A3" w:rsidRPr="005107A3" w:rsidTr="005107A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5745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52.69%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6.82 </w:t>
            </w:r>
          </w:p>
        </w:tc>
      </w:tr>
      <w:tr w:rsidR="005107A3" w:rsidRPr="005107A3" w:rsidTr="005107A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2157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4175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51.81%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 xml:space="preserve">1.48 </w:t>
            </w:r>
          </w:p>
        </w:tc>
      </w:tr>
      <w:tr w:rsidR="005107A3" w:rsidRPr="005107A3" w:rsidTr="005107A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4374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49.34%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8.96 </w:t>
            </w:r>
          </w:p>
        </w:tc>
      </w:tr>
      <w:tr w:rsidR="005107A3" w:rsidRPr="005107A3" w:rsidTr="005107A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4247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48.47%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10.02 </w:t>
            </w:r>
          </w:p>
        </w:tc>
      </w:tr>
      <w:tr w:rsidR="005107A3" w:rsidRPr="005107A3" w:rsidTr="005107A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4159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43.94%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16.13 </w:t>
            </w:r>
          </w:p>
        </w:tc>
      </w:tr>
      <w:tr w:rsidR="005107A3" w:rsidRPr="005107A3" w:rsidTr="005107A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41.66%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10.02 </w:t>
            </w:r>
          </w:p>
        </w:tc>
      </w:tr>
      <w:tr w:rsidR="005107A3" w:rsidRPr="005107A3" w:rsidTr="005107A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3627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36.91%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7.21 </w:t>
            </w:r>
          </w:p>
        </w:tc>
      </w:tr>
      <w:tr w:rsidR="005107A3" w:rsidRPr="005107A3" w:rsidTr="005107A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6082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35.78%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3.70 </w:t>
            </w:r>
          </w:p>
        </w:tc>
      </w:tr>
      <w:tr w:rsidR="005107A3" w:rsidRPr="005107A3" w:rsidTr="005107A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35.02%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A3" w:rsidRPr="005107A3" w:rsidRDefault="005107A3" w:rsidP="005107A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107A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0.05 </w:t>
            </w:r>
          </w:p>
        </w:tc>
      </w:tr>
    </w:tbl>
    <w:p w:rsidR="00385280" w:rsidRDefault="00385280" w:rsidP="00CD1EDD">
      <w:pPr>
        <w:spacing w:line="220" w:lineRule="atLeast"/>
        <w:rPr>
          <w:rFonts w:ascii="宋体" w:eastAsia="宋体" w:hAnsi="宋体"/>
          <w:color w:val="FF0000"/>
          <w:sz w:val="28"/>
          <w:szCs w:val="28"/>
        </w:rPr>
      </w:pPr>
    </w:p>
    <w:p w:rsidR="005611EB" w:rsidRPr="00CB5B78" w:rsidRDefault="005611EB" w:rsidP="00CD1EDD">
      <w:pPr>
        <w:spacing w:line="220" w:lineRule="atLeast"/>
        <w:rPr>
          <w:rFonts w:ascii="宋体" w:eastAsia="宋体" w:hAnsi="宋体"/>
          <w:color w:val="FF0000"/>
          <w:sz w:val="28"/>
          <w:szCs w:val="28"/>
        </w:rPr>
      </w:pPr>
    </w:p>
    <w:tbl>
      <w:tblPr>
        <w:tblW w:w="14301" w:type="dxa"/>
        <w:jc w:val="center"/>
        <w:tblInd w:w="93" w:type="dxa"/>
        <w:tblLook w:val="04A0" w:firstRow="1" w:lastRow="0" w:firstColumn="1" w:lastColumn="0" w:noHBand="0" w:noVBand="1"/>
      </w:tblPr>
      <w:tblGrid>
        <w:gridCol w:w="760"/>
        <w:gridCol w:w="2049"/>
        <w:gridCol w:w="929"/>
        <w:gridCol w:w="931"/>
        <w:gridCol w:w="1029"/>
        <w:gridCol w:w="914"/>
        <w:gridCol w:w="1741"/>
        <w:gridCol w:w="1229"/>
        <w:gridCol w:w="914"/>
        <w:gridCol w:w="1078"/>
        <w:gridCol w:w="1373"/>
        <w:gridCol w:w="1354"/>
      </w:tblGrid>
      <w:tr w:rsidR="00AA4D0A" w:rsidRPr="00AA4D0A" w:rsidTr="00A81B9F">
        <w:trPr>
          <w:trHeight w:val="803"/>
          <w:jc w:val="center"/>
        </w:trPr>
        <w:tc>
          <w:tcPr>
            <w:tcW w:w="143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32"/>
                <w:szCs w:val="32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000000"/>
                <w:sz w:val="32"/>
                <w:szCs w:val="32"/>
              </w:rPr>
              <w:t>吉林地区基层法院审判质效主要指标月调度统计表</w:t>
            </w:r>
          </w:p>
        </w:tc>
      </w:tr>
      <w:tr w:rsidR="00AA4D0A" w:rsidRPr="00AA4D0A" w:rsidTr="00A81B9F">
        <w:trPr>
          <w:trHeight w:val="362"/>
          <w:jc w:val="center"/>
        </w:trPr>
        <w:tc>
          <w:tcPr>
            <w:tcW w:w="4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统计区间：2020年1月1日至2020年12月31日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统计日期：2021年1月5日</w:t>
            </w:r>
          </w:p>
        </w:tc>
      </w:tr>
      <w:tr w:rsidR="00AA4D0A" w:rsidRPr="00AA4D0A" w:rsidTr="00A81B9F">
        <w:trPr>
          <w:trHeight w:val="362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全省排</w:t>
            </w:r>
            <w:r w:rsidRPr="00AA4D0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lastRenderedPageBreak/>
              <w:t>名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lastRenderedPageBreak/>
              <w:t>法院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结案率指标</w:t>
            </w:r>
          </w:p>
        </w:tc>
        <w:tc>
          <w:tcPr>
            <w:tcW w:w="82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六项指标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合计比率</w:t>
            </w:r>
          </w:p>
        </w:tc>
      </w:tr>
      <w:tr w:rsidR="00A81B9F" w:rsidRPr="00AA4D0A" w:rsidTr="00A81B9F">
        <w:trPr>
          <w:trHeight w:val="542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结案率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比重50%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结收比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一审服判息诉率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一审案件上诉被改判、发回重审率(反向)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旧存案件占比(反向)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简易程序适用率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调撤率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合计比重50%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A81B9F" w:rsidRPr="00AA4D0A" w:rsidTr="00A81B9F">
        <w:trPr>
          <w:trHeight w:val="36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lastRenderedPageBreak/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吉林市龙潭区人民法院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98.48%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49.24%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106.31%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95.73%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98.21%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99.86%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88.39%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57.09%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45.47%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94.71%</w:t>
            </w:r>
          </w:p>
        </w:tc>
      </w:tr>
      <w:tr w:rsidR="00A81B9F" w:rsidRPr="00AA4D0A" w:rsidTr="00A81B9F">
        <w:trPr>
          <w:trHeight w:val="36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吉林市船营区人民法院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99.03%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49.52%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101.20%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94.52%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97.63%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99.95%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88.95%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52.69%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44.58%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94.09%</w:t>
            </w:r>
          </w:p>
        </w:tc>
      </w:tr>
      <w:tr w:rsidR="00A81B9F" w:rsidRPr="00AA4D0A" w:rsidTr="00A81B9F">
        <w:trPr>
          <w:trHeight w:val="36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磐石市人民法院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97.39%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48.70%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103.59%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95.66%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98.40%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99.99%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90.93%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51.81%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45.03%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93.73%</w:t>
            </w:r>
          </w:p>
        </w:tc>
      </w:tr>
      <w:tr w:rsidR="00A81B9F" w:rsidRPr="00AA4D0A" w:rsidTr="00A81B9F">
        <w:trPr>
          <w:trHeight w:val="36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吉林市丰满区人民法院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98.30%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49.15%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104.80%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94.30%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97.91%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99.86%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88.71%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48.47%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44.50%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93.65%</w:t>
            </w:r>
          </w:p>
        </w:tc>
      </w:tr>
      <w:tr w:rsidR="00A81B9F" w:rsidRPr="00AA4D0A" w:rsidTr="00A81B9F">
        <w:trPr>
          <w:trHeight w:val="36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舒兰市人民法院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98.38%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49.19%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101.31%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97.08%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99.02%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99.92%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86.44%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49.34%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44.42%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93.61%</w:t>
            </w:r>
          </w:p>
        </w:tc>
      </w:tr>
      <w:tr w:rsidR="00A81B9F" w:rsidRPr="00AA4D0A" w:rsidTr="00A81B9F">
        <w:trPr>
          <w:trHeight w:val="36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26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蛟河市人民法院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98.00%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49.00%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104.18%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94.64%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98.50%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89.03%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43.94%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44.19%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93.19%</w:t>
            </w:r>
          </w:p>
        </w:tc>
      </w:tr>
      <w:tr w:rsidR="00A81B9F" w:rsidRPr="00AA4D0A" w:rsidTr="00A81B9F">
        <w:trPr>
          <w:trHeight w:val="36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48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永吉县人民法院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97.63%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48.82%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106.29%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93.51%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97.72%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99.82%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89.88%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35.02%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43.52%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92.34%</w:t>
            </w:r>
          </w:p>
        </w:tc>
      </w:tr>
      <w:tr w:rsidR="00A81B9F" w:rsidRPr="00AA4D0A" w:rsidTr="00A81B9F">
        <w:trPr>
          <w:trHeight w:val="54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59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98.33%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49.16%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102.89%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85.88%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96.07%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99.82%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86.50%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41.66%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42.73%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91.90%</w:t>
            </w:r>
          </w:p>
        </w:tc>
      </w:tr>
      <w:tr w:rsidR="00A81B9F" w:rsidRPr="00AA4D0A" w:rsidTr="00A81B9F">
        <w:trPr>
          <w:trHeight w:val="36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63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桦甸市人民法院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96.35%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48.18%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101.97%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94.34%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98.57%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99.91%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85.56%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36.91%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43.11%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91.28%</w:t>
            </w:r>
          </w:p>
        </w:tc>
      </w:tr>
      <w:tr w:rsidR="00A81B9F" w:rsidRPr="00AA4D0A" w:rsidTr="00A81B9F">
        <w:trPr>
          <w:trHeight w:val="36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吉林市昌邑区人民法院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96.55%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48.27%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100.02%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92.46%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97.42%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99.87%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79.68%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35.78%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42.10%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0A" w:rsidRPr="00AA4D0A" w:rsidRDefault="00AA4D0A" w:rsidP="00AA4D0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A4D0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90.38%</w:t>
            </w:r>
          </w:p>
        </w:tc>
      </w:tr>
    </w:tbl>
    <w:p w:rsidR="00CE4898" w:rsidRPr="00CB5B78" w:rsidRDefault="00CE6D21" w:rsidP="00CD1EDD">
      <w:pPr>
        <w:spacing w:line="220" w:lineRule="atLeast"/>
        <w:ind w:rightChars="200" w:right="440"/>
        <w:rPr>
          <w:rFonts w:ascii="宋体" w:eastAsia="宋体" w:hAnsi="宋体"/>
          <w:b/>
          <w:color w:val="FF0000"/>
          <w:sz w:val="30"/>
          <w:szCs w:val="30"/>
        </w:rPr>
      </w:pPr>
      <w:r w:rsidRPr="00CB5B78">
        <w:rPr>
          <w:rFonts w:ascii="宋体" w:eastAsia="宋体" w:hAnsi="宋体" w:hint="eastAsia"/>
          <w:b/>
          <w:color w:val="FF0000"/>
          <w:sz w:val="30"/>
          <w:szCs w:val="30"/>
        </w:rPr>
        <w:t xml:space="preserve">   </w:t>
      </w:r>
    </w:p>
    <w:p w:rsidR="00CD1EDD" w:rsidRPr="00BB19F2" w:rsidRDefault="00CE6D21" w:rsidP="00CD1EDD">
      <w:pPr>
        <w:spacing w:line="220" w:lineRule="atLeast"/>
        <w:ind w:rightChars="200" w:right="440"/>
        <w:rPr>
          <w:rFonts w:ascii="宋体" w:eastAsia="宋体" w:hAnsi="宋体"/>
          <w:sz w:val="28"/>
          <w:szCs w:val="28"/>
        </w:rPr>
      </w:pPr>
      <w:r w:rsidRPr="00CB5B78">
        <w:rPr>
          <w:rFonts w:ascii="宋体" w:eastAsia="宋体" w:hAnsi="宋体" w:hint="eastAsia"/>
          <w:b/>
          <w:color w:val="FF0000"/>
          <w:sz w:val="30"/>
          <w:szCs w:val="30"/>
        </w:rPr>
        <w:t xml:space="preserve">  </w:t>
      </w:r>
      <w:r w:rsidR="00A02555" w:rsidRPr="00BB19F2">
        <w:rPr>
          <w:rFonts w:ascii="宋体" w:eastAsia="宋体" w:hAnsi="宋体" w:hint="eastAsia"/>
          <w:b/>
          <w:sz w:val="30"/>
          <w:szCs w:val="30"/>
        </w:rPr>
        <w:t>（二）</w:t>
      </w:r>
      <w:r w:rsidR="00125CBD" w:rsidRPr="00BB19F2">
        <w:rPr>
          <w:rFonts w:ascii="宋体" w:eastAsia="宋体" w:hAnsi="宋体" w:hint="eastAsia"/>
          <w:b/>
          <w:sz w:val="30"/>
          <w:szCs w:val="30"/>
        </w:rPr>
        <w:t>司法公开</w:t>
      </w:r>
      <w:r w:rsidR="00A02555" w:rsidRPr="00BB19F2">
        <w:rPr>
          <w:rFonts w:ascii="宋体" w:eastAsia="宋体" w:hAnsi="宋体" w:hint="eastAsia"/>
          <w:b/>
          <w:sz w:val="30"/>
          <w:szCs w:val="30"/>
        </w:rPr>
        <w:t>情况</w:t>
      </w:r>
    </w:p>
    <w:p w:rsidR="0001406F" w:rsidRPr="00BB19F2" w:rsidRDefault="00CE6D21" w:rsidP="00CD1EDD">
      <w:pPr>
        <w:spacing w:line="220" w:lineRule="atLeast"/>
        <w:ind w:rightChars="200" w:right="440"/>
        <w:rPr>
          <w:rFonts w:ascii="宋体" w:eastAsia="宋体" w:hAnsi="宋体"/>
          <w:sz w:val="28"/>
          <w:szCs w:val="28"/>
        </w:rPr>
      </w:pPr>
      <w:r w:rsidRPr="00BB19F2">
        <w:rPr>
          <w:rFonts w:ascii="宋体" w:eastAsia="宋体" w:hAnsi="宋体" w:hint="eastAsia"/>
          <w:b/>
          <w:sz w:val="30"/>
          <w:szCs w:val="30"/>
        </w:rPr>
        <w:t xml:space="preserve">     </w:t>
      </w:r>
      <w:r w:rsidR="00A02555" w:rsidRPr="00BB19F2">
        <w:rPr>
          <w:rFonts w:ascii="宋体" w:eastAsia="宋体" w:hAnsi="宋体" w:hint="eastAsia"/>
          <w:b/>
          <w:sz w:val="30"/>
          <w:szCs w:val="30"/>
        </w:rPr>
        <w:t xml:space="preserve"> 1、</w:t>
      </w:r>
      <w:r w:rsidR="00125CBD" w:rsidRPr="00BB19F2">
        <w:rPr>
          <w:rFonts w:ascii="宋体" w:eastAsia="宋体" w:hAnsi="宋体" w:hint="eastAsia"/>
          <w:b/>
          <w:sz w:val="30"/>
          <w:szCs w:val="30"/>
        </w:rPr>
        <w:t>裁判文书公开</w:t>
      </w:r>
      <w:r w:rsidR="0001406F" w:rsidRPr="00BB19F2">
        <w:rPr>
          <w:rFonts w:ascii="宋体" w:eastAsia="宋体" w:hAnsi="宋体" w:hint="eastAsia"/>
          <w:b/>
          <w:sz w:val="30"/>
          <w:szCs w:val="30"/>
        </w:rPr>
        <w:t>情况</w:t>
      </w:r>
    </w:p>
    <w:p w:rsidR="00CD1EDD" w:rsidRPr="00CB5B78" w:rsidRDefault="004A7047" w:rsidP="00FC043B">
      <w:pPr>
        <w:spacing w:line="360" w:lineRule="auto"/>
        <w:ind w:leftChars="100" w:left="220" w:rightChars="100" w:right="220" w:firstLineChars="200" w:firstLine="560"/>
        <w:jc w:val="both"/>
        <w:rPr>
          <w:rFonts w:ascii="宋体" w:eastAsia="宋体" w:hAnsi="宋体"/>
          <w:color w:val="FF0000"/>
          <w:sz w:val="28"/>
          <w:szCs w:val="28"/>
        </w:rPr>
      </w:pPr>
      <w:r w:rsidRPr="004A7047">
        <w:rPr>
          <w:rFonts w:ascii="宋体" w:eastAsia="宋体" w:hAnsi="宋体" w:hint="eastAsia"/>
          <w:sz w:val="28"/>
          <w:szCs w:val="28"/>
        </w:rPr>
        <w:t>2020</w:t>
      </w:r>
      <w:r w:rsidR="008B3B1E" w:rsidRPr="004A7047">
        <w:rPr>
          <w:rFonts w:ascii="宋体" w:eastAsia="宋体" w:hAnsi="宋体" w:hint="eastAsia"/>
          <w:sz w:val="28"/>
          <w:szCs w:val="28"/>
        </w:rPr>
        <w:t>年</w:t>
      </w:r>
      <w:r w:rsidR="0001406F" w:rsidRPr="005C1396">
        <w:rPr>
          <w:rFonts w:ascii="宋体" w:eastAsia="宋体" w:hAnsi="宋体" w:hint="eastAsia"/>
          <w:sz w:val="28"/>
          <w:szCs w:val="28"/>
        </w:rPr>
        <w:t>公开文书</w:t>
      </w:r>
      <w:r w:rsidR="005C1396" w:rsidRPr="005C1396">
        <w:rPr>
          <w:rFonts w:ascii="宋体" w:eastAsia="宋体" w:hAnsi="宋体" w:hint="eastAsia"/>
          <w:sz w:val="28"/>
          <w:szCs w:val="28"/>
        </w:rPr>
        <w:t>5271</w:t>
      </w:r>
      <w:r w:rsidR="0001406F" w:rsidRPr="005C1396">
        <w:rPr>
          <w:rFonts w:ascii="宋体" w:eastAsia="宋体" w:hAnsi="宋体" w:hint="eastAsia"/>
          <w:sz w:val="28"/>
          <w:szCs w:val="28"/>
        </w:rPr>
        <w:t>件，不上网公开信息</w:t>
      </w:r>
      <w:r w:rsidR="005C1396" w:rsidRPr="005C1396">
        <w:rPr>
          <w:rFonts w:ascii="宋体" w:eastAsia="宋体" w:hAnsi="宋体" w:hint="eastAsia"/>
          <w:sz w:val="28"/>
          <w:szCs w:val="28"/>
        </w:rPr>
        <w:t>1089</w:t>
      </w:r>
      <w:r w:rsidR="0001406F" w:rsidRPr="005C1396">
        <w:rPr>
          <w:rFonts w:ascii="宋体" w:eastAsia="宋体" w:hAnsi="宋体" w:hint="eastAsia"/>
          <w:sz w:val="28"/>
          <w:szCs w:val="28"/>
        </w:rPr>
        <w:t>件，</w:t>
      </w:r>
      <w:r w:rsidR="00F25227" w:rsidRPr="00BB19F2">
        <w:rPr>
          <w:rFonts w:ascii="宋体" w:eastAsia="宋体" w:hAnsi="宋体" w:hint="eastAsia"/>
          <w:sz w:val="28"/>
          <w:szCs w:val="28"/>
        </w:rPr>
        <w:t>误差率控制在2%以内，不上网文书数据公示已制作成表，并公布至司法公开网，</w:t>
      </w:r>
      <w:r w:rsidR="0001406F" w:rsidRPr="00BB19F2">
        <w:rPr>
          <w:rFonts w:ascii="宋体" w:eastAsia="宋体" w:hAnsi="宋体" w:hint="eastAsia"/>
          <w:sz w:val="28"/>
          <w:szCs w:val="28"/>
        </w:rPr>
        <w:t>圆满完成</w:t>
      </w:r>
      <w:r w:rsidR="00A0345B" w:rsidRPr="00BB19F2">
        <w:rPr>
          <w:rFonts w:ascii="宋体" w:eastAsia="宋体" w:hAnsi="宋体" w:hint="eastAsia"/>
          <w:sz w:val="28"/>
          <w:szCs w:val="28"/>
        </w:rPr>
        <w:t>2020</w:t>
      </w:r>
      <w:r w:rsidR="00BB19F2" w:rsidRPr="00BB19F2">
        <w:rPr>
          <w:rFonts w:ascii="宋体" w:eastAsia="宋体" w:hAnsi="宋体" w:hint="eastAsia"/>
          <w:sz w:val="28"/>
          <w:szCs w:val="28"/>
        </w:rPr>
        <w:t>全</w:t>
      </w:r>
      <w:r w:rsidR="00A0345B" w:rsidRPr="00BB19F2">
        <w:rPr>
          <w:rFonts w:ascii="宋体" w:eastAsia="宋体" w:hAnsi="宋体" w:hint="eastAsia"/>
          <w:sz w:val="28"/>
          <w:szCs w:val="28"/>
        </w:rPr>
        <w:t>年</w:t>
      </w:r>
      <w:r w:rsidR="00F25227" w:rsidRPr="00BB19F2">
        <w:rPr>
          <w:rFonts w:ascii="宋体" w:eastAsia="宋体" w:hAnsi="宋体" w:hint="eastAsia"/>
          <w:sz w:val="28"/>
          <w:szCs w:val="28"/>
        </w:rPr>
        <w:t>的裁判文书“双百”核查工作</w:t>
      </w:r>
      <w:r w:rsidR="0001406F" w:rsidRPr="00BB19F2">
        <w:rPr>
          <w:rFonts w:ascii="宋体" w:eastAsia="宋体" w:hAnsi="宋体" w:hint="eastAsia"/>
          <w:sz w:val="28"/>
          <w:szCs w:val="28"/>
        </w:rPr>
        <w:t>。</w:t>
      </w:r>
      <w:r w:rsidR="00F25227" w:rsidRPr="004A7047">
        <w:rPr>
          <w:rFonts w:ascii="宋体" w:eastAsia="宋体" w:hAnsi="宋体" w:hint="eastAsia"/>
          <w:sz w:val="28"/>
          <w:szCs w:val="28"/>
        </w:rPr>
        <w:t>2020</w:t>
      </w:r>
      <w:r w:rsidRPr="004A7047">
        <w:rPr>
          <w:rFonts w:ascii="宋体" w:eastAsia="宋体" w:hAnsi="宋体" w:hint="eastAsia"/>
          <w:sz w:val="28"/>
          <w:szCs w:val="28"/>
        </w:rPr>
        <w:t>全</w:t>
      </w:r>
      <w:r w:rsidR="008A7BD1" w:rsidRPr="004A7047">
        <w:rPr>
          <w:rFonts w:ascii="宋体" w:eastAsia="宋体" w:hAnsi="宋体" w:hint="eastAsia"/>
          <w:sz w:val="28"/>
          <w:szCs w:val="28"/>
        </w:rPr>
        <w:t>年</w:t>
      </w:r>
      <w:r w:rsidR="00F25227" w:rsidRPr="004A7047">
        <w:rPr>
          <w:rFonts w:ascii="宋体" w:eastAsia="宋体" w:hAnsi="宋体" w:hint="eastAsia"/>
          <w:sz w:val="28"/>
          <w:szCs w:val="28"/>
        </w:rPr>
        <w:t>裁判文书上网率为</w:t>
      </w:r>
      <w:r w:rsidR="00183835" w:rsidRPr="004A7047">
        <w:rPr>
          <w:rFonts w:ascii="宋体" w:eastAsia="宋体" w:hAnsi="宋体" w:hint="eastAsia"/>
          <w:sz w:val="28"/>
          <w:szCs w:val="28"/>
        </w:rPr>
        <w:t>9</w:t>
      </w:r>
      <w:r w:rsidRPr="004A7047">
        <w:rPr>
          <w:rFonts w:ascii="宋体" w:eastAsia="宋体" w:hAnsi="宋体" w:hint="eastAsia"/>
          <w:sz w:val="28"/>
          <w:szCs w:val="28"/>
        </w:rPr>
        <w:t>4.17</w:t>
      </w:r>
      <w:r w:rsidR="00F25227" w:rsidRPr="004A7047">
        <w:rPr>
          <w:rFonts w:ascii="宋体" w:eastAsia="宋体" w:hAnsi="宋体" w:hint="eastAsia"/>
          <w:sz w:val="28"/>
          <w:szCs w:val="28"/>
        </w:rPr>
        <w:t>%（上半年</w:t>
      </w:r>
      <w:r w:rsidR="0075441A" w:rsidRPr="004A7047">
        <w:rPr>
          <w:rFonts w:ascii="宋体" w:eastAsia="宋体" w:hAnsi="宋体" w:hint="eastAsia"/>
          <w:sz w:val="28"/>
          <w:szCs w:val="28"/>
        </w:rPr>
        <w:t>、年度</w:t>
      </w:r>
      <w:r w:rsidR="00E22417" w:rsidRPr="004A7047">
        <w:rPr>
          <w:rFonts w:ascii="宋体" w:eastAsia="宋体" w:hAnsi="宋体" w:hint="eastAsia"/>
          <w:sz w:val="28"/>
          <w:szCs w:val="28"/>
        </w:rPr>
        <w:t>考核</w:t>
      </w:r>
      <w:r w:rsidR="00F25227" w:rsidRPr="004A7047">
        <w:rPr>
          <w:rFonts w:ascii="宋体" w:eastAsia="宋体" w:hAnsi="宋体" w:hint="eastAsia"/>
          <w:sz w:val="28"/>
          <w:szCs w:val="28"/>
        </w:rPr>
        <w:t>指标</w:t>
      </w:r>
      <w:r w:rsidR="00E22417" w:rsidRPr="004A7047">
        <w:rPr>
          <w:rFonts w:ascii="宋体" w:eastAsia="宋体" w:hAnsi="宋体" w:hint="eastAsia"/>
          <w:sz w:val="28"/>
          <w:szCs w:val="28"/>
        </w:rPr>
        <w:t>均</w:t>
      </w:r>
      <w:r w:rsidR="00F25227" w:rsidRPr="004A7047">
        <w:rPr>
          <w:rFonts w:ascii="宋体" w:eastAsia="宋体" w:hAnsi="宋体" w:hint="eastAsia"/>
          <w:sz w:val="28"/>
          <w:szCs w:val="28"/>
        </w:rPr>
        <w:t>为80%）。</w:t>
      </w:r>
    </w:p>
    <w:p w:rsidR="0001406F" w:rsidRPr="005E3237" w:rsidRDefault="00A02555" w:rsidP="00183835">
      <w:pPr>
        <w:ind w:rightChars="100" w:right="220" w:firstLineChars="297" w:firstLine="894"/>
        <w:jc w:val="both"/>
        <w:rPr>
          <w:rFonts w:ascii="宋体" w:eastAsia="宋体" w:hAnsi="宋体"/>
          <w:sz w:val="28"/>
          <w:szCs w:val="28"/>
        </w:rPr>
      </w:pPr>
      <w:r w:rsidRPr="005E3237">
        <w:rPr>
          <w:rFonts w:ascii="宋体" w:eastAsia="宋体" w:hAnsi="宋体" w:hint="eastAsia"/>
          <w:b/>
          <w:sz w:val="30"/>
          <w:szCs w:val="30"/>
        </w:rPr>
        <w:lastRenderedPageBreak/>
        <w:t>2、</w:t>
      </w:r>
      <w:r w:rsidR="00F25227" w:rsidRPr="005E3237">
        <w:rPr>
          <w:rFonts w:ascii="宋体" w:eastAsia="宋体" w:hAnsi="宋体" w:hint="eastAsia"/>
          <w:b/>
          <w:sz w:val="30"/>
          <w:szCs w:val="30"/>
        </w:rPr>
        <w:t>庭审直播公开</w:t>
      </w:r>
      <w:r w:rsidR="0001406F" w:rsidRPr="005E3237">
        <w:rPr>
          <w:rFonts w:ascii="宋体" w:eastAsia="宋体" w:hAnsi="宋体" w:hint="eastAsia"/>
          <w:b/>
          <w:sz w:val="30"/>
          <w:szCs w:val="30"/>
        </w:rPr>
        <w:t>情况</w:t>
      </w:r>
    </w:p>
    <w:p w:rsidR="00CB58D2" w:rsidRPr="00CB5B78" w:rsidRDefault="00AA4D0A" w:rsidP="00607E21">
      <w:pPr>
        <w:ind w:rightChars="100" w:right="220" w:firstLineChars="300" w:firstLine="840"/>
        <w:rPr>
          <w:rFonts w:ascii="宋体" w:eastAsia="宋体" w:hAnsi="宋体"/>
          <w:color w:val="FF0000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2020</w:t>
      </w:r>
      <w:r w:rsidR="00E22417" w:rsidRPr="005E3237">
        <w:rPr>
          <w:rFonts w:ascii="宋体" w:eastAsia="宋体" w:hAnsi="宋体" w:hint="eastAsia"/>
          <w:sz w:val="28"/>
          <w:szCs w:val="28"/>
        </w:rPr>
        <w:t>年</w:t>
      </w:r>
      <w:r w:rsidR="0001406F" w:rsidRPr="005E3237">
        <w:rPr>
          <w:rFonts w:ascii="宋体" w:eastAsia="宋体" w:hAnsi="宋体" w:hint="eastAsia"/>
          <w:sz w:val="28"/>
          <w:szCs w:val="28"/>
        </w:rPr>
        <w:t>直播案件</w:t>
      </w:r>
      <w:r w:rsidR="00F25227" w:rsidRPr="005E3237">
        <w:rPr>
          <w:rFonts w:ascii="宋体" w:eastAsia="宋体" w:hAnsi="宋体" w:hint="eastAsia"/>
          <w:sz w:val="28"/>
          <w:szCs w:val="28"/>
        </w:rPr>
        <w:t>数</w:t>
      </w:r>
      <w:r w:rsidR="00A70BB4" w:rsidRPr="005E3237">
        <w:rPr>
          <w:rFonts w:ascii="宋体" w:eastAsia="宋体" w:hAnsi="宋体" w:hint="eastAsia"/>
          <w:sz w:val="28"/>
          <w:szCs w:val="28"/>
        </w:rPr>
        <w:t>1</w:t>
      </w:r>
      <w:r w:rsidR="005E3237" w:rsidRPr="005E3237">
        <w:rPr>
          <w:rFonts w:ascii="宋体" w:eastAsia="宋体" w:hAnsi="宋体" w:hint="eastAsia"/>
          <w:sz w:val="28"/>
          <w:szCs w:val="28"/>
        </w:rPr>
        <w:t>746</w:t>
      </w:r>
      <w:r w:rsidR="00F25227" w:rsidRPr="005E3237">
        <w:rPr>
          <w:rFonts w:ascii="宋体" w:eastAsia="宋体" w:hAnsi="宋体" w:hint="eastAsia"/>
          <w:sz w:val="28"/>
          <w:szCs w:val="28"/>
        </w:rPr>
        <w:t>件</w:t>
      </w:r>
      <w:r w:rsidR="0001406F" w:rsidRPr="00AA4D0A">
        <w:rPr>
          <w:rFonts w:ascii="宋体" w:eastAsia="宋体" w:hAnsi="宋体" w:hint="eastAsia"/>
          <w:sz w:val="28"/>
          <w:szCs w:val="28"/>
        </w:rPr>
        <w:t>，庭审直播率为</w:t>
      </w:r>
      <w:r w:rsidR="00DA0F6C" w:rsidRPr="00AA4D0A">
        <w:rPr>
          <w:rFonts w:ascii="宋体" w:eastAsia="宋体" w:hAnsi="宋体" w:hint="eastAsia"/>
          <w:sz w:val="28"/>
          <w:szCs w:val="28"/>
        </w:rPr>
        <w:t>3</w:t>
      </w:r>
      <w:r w:rsidRPr="00AA4D0A">
        <w:rPr>
          <w:rFonts w:ascii="宋体" w:eastAsia="宋体" w:hAnsi="宋体" w:hint="eastAsia"/>
          <w:sz w:val="28"/>
          <w:szCs w:val="28"/>
        </w:rPr>
        <w:t>9.76</w:t>
      </w:r>
      <w:r w:rsidR="0001406F" w:rsidRPr="00AA4D0A">
        <w:rPr>
          <w:rFonts w:ascii="宋体" w:eastAsia="宋体" w:hAnsi="宋体" w:hint="eastAsia"/>
          <w:sz w:val="28"/>
          <w:szCs w:val="28"/>
        </w:rPr>
        <w:t>%（</w:t>
      </w:r>
      <w:r w:rsidR="0075441A" w:rsidRPr="00AA4D0A">
        <w:rPr>
          <w:rFonts w:ascii="宋体" w:eastAsia="宋体" w:hAnsi="宋体" w:hint="eastAsia"/>
          <w:sz w:val="28"/>
          <w:szCs w:val="28"/>
        </w:rPr>
        <w:t>年度</w:t>
      </w:r>
      <w:r w:rsidR="0001406F" w:rsidRPr="00AA4D0A">
        <w:rPr>
          <w:rFonts w:ascii="宋体" w:eastAsia="宋体" w:hAnsi="宋体" w:hint="eastAsia"/>
          <w:sz w:val="28"/>
          <w:szCs w:val="28"/>
        </w:rPr>
        <w:t>指标为</w:t>
      </w:r>
      <w:r w:rsidR="00F25227" w:rsidRPr="00AA4D0A">
        <w:rPr>
          <w:rFonts w:ascii="宋体" w:eastAsia="宋体" w:hAnsi="宋体" w:hint="eastAsia"/>
          <w:sz w:val="28"/>
          <w:szCs w:val="28"/>
        </w:rPr>
        <w:t>达到3</w:t>
      </w:r>
      <w:r w:rsidR="0001406F" w:rsidRPr="00AA4D0A">
        <w:rPr>
          <w:rFonts w:ascii="宋体" w:eastAsia="宋体" w:hAnsi="宋体" w:hint="eastAsia"/>
          <w:sz w:val="28"/>
          <w:szCs w:val="28"/>
        </w:rPr>
        <w:t>0%）。</w:t>
      </w:r>
    </w:p>
    <w:p w:rsidR="00DF48C0" w:rsidRPr="005E3237" w:rsidRDefault="00A02555" w:rsidP="00183835">
      <w:pPr>
        <w:ind w:rightChars="100" w:right="220" w:firstLineChars="297" w:firstLine="894"/>
        <w:rPr>
          <w:rFonts w:ascii="宋体" w:eastAsia="宋体" w:hAnsi="宋体"/>
          <w:b/>
          <w:sz w:val="30"/>
          <w:szCs w:val="30"/>
        </w:rPr>
      </w:pPr>
      <w:r w:rsidRPr="005E3237">
        <w:rPr>
          <w:rFonts w:ascii="宋体" w:eastAsia="宋体" w:hAnsi="宋体" w:hint="eastAsia"/>
          <w:b/>
          <w:sz w:val="30"/>
          <w:szCs w:val="30"/>
        </w:rPr>
        <w:t>3、</w:t>
      </w:r>
      <w:r w:rsidR="00DF48C0" w:rsidRPr="005E3237">
        <w:rPr>
          <w:rFonts w:ascii="宋体" w:eastAsia="宋体" w:hAnsi="宋体" w:hint="eastAsia"/>
          <w:b/>
          <w:sz w:val="30"/>
          <w:szCs w:val="30"/>
        </w:rPr>
        <w:t>审判流程信息公开</w:t>
      </w:r>
      <w:r w:rsidR="00F25227" w:rsidRPr="005E3237">
        <w:rPr>
          <w:rFonts w:ascii="宋体" w:eastAsia="宋体" w:hAnsi="宋体" w:hint="eastAsia"/>
          <w:b/>
          <w:sz w:val="30"/>
          <w:szCs w:val="30"/>
        </w:rPr>
        <w:t>情况</w:t>
      </w:r>
    </w:p>
    <w:p w:rsidR="00DF48C0" w:rsidRPr="00C22153" w:rsidRDefault="000B20A5" w:rsidP="00C22153">
      <w:pPr>
        <w:spacing w:line="360" w:lineRule="auto"/>
        <w:ind w:leftChars="100" w:left="220" w:rightChars="100" w:right="220" w:firstLineChars="200" w:firstLine="640"/>
        <w:rPr>
          <w:rFonts w:ascii="宋体" w:eastAsia="宋体" w:hAnsi="宋体"/>
          <w:color w:val="FF0000"/>
          <w:sz w:val="32"/>
          <w:szCs w:val="32"/>
        </w:rPr>
      </w:pPr>
      <w:r w:rsidRPr="00C22153">
        <w:rPr>
          <w:rFonts w:ascii="宋体" w:eastAsia="宋体" w:hAnsi="宋体" w:hint="eastAsia"/>
          <w:sz w:val="32"/>
          <w:szCs w:val="32"/>
        </w:rPr>
        <w:t>2020</w:t>
      </w:r>
      <w:r w:rsidR="00866A5A" w:rsidRPr="00C22153">
        <w:rPr>
          <w:rFonts w:ascii="宋体" w:eastAsia="宋体" w:hAnsi="宋体" w:hint="eastAsia"/>
          <w:sz w:val="32"/>
          <w:szCs w:val="32"/>
        </w:rPr>
        <w:t>年</w:t>
      </w:r>
      <w:r w:rsidR="00DF48C0" w:rsidRPr="00C22153">
        <w:rPr>
          <w:rFonts w:ascii="宋体" w:eastAsia="宋体" w:hAnsi="宋体" w:hint="eastAsia"/>
          <w:sz w:val="32"/>
          <w:szCs w:val="32"/>
        </w:rPr>
        <w:t>已公开案件</w:t>
      </w:r>
      <w:r w:rsidRPr="00C22153">
        <w:rPr>
          <w:rFonts w:ascii="宋体" w:eastAsia="宋体" w:hAnsi="宋体" w:hint="eastAsia"/>
          <w:sz w:val="32"/>
          <w:szCs w:val="32"/>
        </w:rPr>
        <w:t>3831</w:t>
      </w:r>
      <w:r w:rsidR="00DF48C0" w:rsidRPr="00C22153">
        <w:rPr>
          <w:rFonts w:ascii="宋体" w:eastAsia="宋体" w:hAnsi="宋体" w:hint="eastAsia"/>
          <w:sz w:val="32"/>
          <w:szCs w:val="32"/>
        </w:rPr>
        <w:t>件，</w:t>
      </w:r>
      <w:r w:rsidR="00B05FDA" w:rsidRPr="00C22153">
        <w:rPr>
          <w:rFonts w:ascii="宋体" w:eastAsia="宋体" w:hAnsi="宋体" w:hint="eastAsia"/>
          <w:sz w:val="32"/>
          <w:szCs w:val="32"/>
        </w:rPr>
        <w:t>有效公开</w:t>
      </w:r>
      <w:r w:rsidRPr="00C22153">
        <w:rPr>
          <w:rFonts w:ascii="宋体" w:eastAsia="宋体" w:hAnsi="宋体" w:hint="eastAsia"/>
          <w:sz w:val="32"/>
          <w:szCs w:val="32"/>
        </w:rPr>
        <w:t>3794</w:t>
      </w:r>
      <w:r w:rsidR="008B3B1E" w:rsidRPr="00C22153">
        <w:rPr>
          <w:rFonts w:ascii="宋体" w:eastAsia="宋体" w:hAnsi="宋体" w:hint="eastAsia"/>
          <w:sz w:val="32"/>
          <w:szCs w:val="32"/>
        </w:rPr>
        <w:t>件，</w:t>
      </w:r>
      <w:r w:rsidR="00DF48C0" w:rsidRPr="00C22153">
        <w:rPr>
          <w:rFonts w:ascii="宋体" w:eastAsia="宋体" w:hAnsi="宋体" w:hint="eastAsia"/>
          <w:sz w:val="32"/>
          <w:szCs w:val="32"/>
        </w:rPr>
        <w:t>有效公开率9</w:t>
      </w:r>
      <w:r w:rsidR="008B3B1E" w:rsidRPr="00C22153">
        <w:rPr>
          <w:rFonts w:ascii="宋体" w:eastAsia="宋体" w:hAnsi="宋体" w:hint="eastAsia"/>
          <w:sz w:val="32"/>
          <w:szCs w:val="32"/>
        </w:rPr>
        <w:t>9.</w:t>
      </w:r>
      <w:r w:rsidRPr="00C22153">
        <w:rPr>
          <w:rFonts w:ascii="宋体" w:eastAsia="宋体" w:hAnsi="宋体" w:hint="eastAsia"/>
          <w:sz w:val="32"/>
          <w:szCs w:val="32"/>
        </w:rPr>
        <w:t>03</w:t>
      </w:r>
      <w:r w:rsidR="00DF48C0" w:rsidRPr="00C22153">
        <w:rPr>
          <w:rFonts w:ascii="宋体" w:eastAsia="宋体" w:hAnsi="宋体" w:hint="eastAsia"/>
          <w:sz w:val="32"/>
          <w:szCs w:val="32"/>
        </w:rPr>
        <w:t>%</w:t>
      </w:r>
      <w:r w:rsidR="006D68B3" w:rsidRPr="00C22153">
        <w:rPr>
          <w:rFonts w:ascii="宋体" w:eastAsia="宋体" w:hAnsi="宋体" w:hint="eastAsia"/>
          <w:sz w:val="32"/>
          <w:szCs w:val="32"/>
        </w:rPr>
        <w:t>（</w:t>
      </w:r>
      <w:r w:rsidR="0075441A" w:rsidRPr="00C22153">
        <w:rPr>
          <w:rFonts w:ascii="宋体" w:eastAsia="宋体" w:hAnsi="宋体" w:hint="eastAsia"/>
          <w:sz w:val="32"/>
          <w:szCs w:val="32"/>
        </w:rPr>
        <w:t>年度</w:t>
      </w:r>
      <w:r w:rsidR="00E22417" w:rsidRPr="00C22153">
        <w:rPr>
          <w:rFonts w:ascii="宋体" w:eastAsia="宋体" w:hAnsi="宋体" w:hint="eastAsia"/>
          <w:sz w:val="32"/>
          <w:szCs w:val="32"/>
        </w:rPr>
        <w:t>考核指标为</w:t>
      </w:r>
      <w:r w:rsidR="006D68B3" w:rsidRPr="00C22153">
        <w:rPr>
          <w:rFonts w:ascii="宋体" w:eastAsia="宋体" w:hAnsi="宋体" w:hint="eastAsia"/>
          <w:sz w:val="32"/>
          <w:szCs w:val="32"/>
        </w:rPr>
        <w:t>95%以上）</w:t>
      </w:r>
      <w:r w:rsidR="008B3B1E" w:rsidRPr="00C22153">
        <w:rPr>
          <w:rFonts w:ascii="宋体" w:eastAsia="宋体" w:hAnsi="宋体" w:hint="eastAsia"/>
          <w:sz w:val="32"/>
          <w:szCs w:val="32"/>
        </w:rPr>
        <w:t>；</w:t>
      </w:r>
      <w:r w:rsidR="007215C7" w:rsidRPr="00C22153">
        <w:rPr>
          <w:rFonts w:ascii="宋体" w:eastAsia="宋体" w:hAnsi="宋体" w:hint="eastAsia"/>
          <w:sz w:val="32"/>
          <w:szCs w:val="32"/>
        </w:rPr>
        <w:t>成功发送电子送达数</w:t>
      </w:r>
      <w:r w:rsidRPr="00C22153">
        <w:rPr>
          <w:rFonts w:ascii="宋体" w:eastAsia="宋体" w:hAnsi="宋体" w:hint="eastAsia"/>
          <w:sz w:val="32"/>
          <w:szCs w:val="32"/>
        </w:rPr>
        <w:t>2195</w:t>
      </w:r>
      <w:r w:rsidR="007215C7" w:rsidRPr="00C22153">
        <w:rPr>
          <w:rFonts w:ascii="宋体" w:eastAsia="宋体" w:hAnsi="宋体" w:hint="eastAsia"/>
          <w:sz w:val="32"/>
          <w:szCs w:val="32"/>
        </w:rPr>
        <w:t>件，电子送达率</w:t>
      </w:r>
      <w:r w:rsidRPr="00C22153">
        <w:rPr>
          <w:rFonts w:ascii="宋体" w:eastAsia="宋体" w:hAnsi="宋体" w:hint="eastAsia"/>
          <w:sz w:val="32"/>
          <w:szCs w:val="32"/>
        </w:rPr>
        <w:t>57.85</w:t>
      </w:r>
      <w:r w:rsidR="007215C7" w:rsidRPr="00C22153">
        <w:rPr>
          <w:rFonts w:ascii="宋体" w:eastAsia="宋体" w:hAnsi="宋体" w:hint="eastAsia"/>
          <w:sz w:val="32"/>
          <w:szCs w:val="32"/>
        </w:rPr>
        <w:t>%（</w:t>
      </w:r>
      <w:r w:rsidR="0075441A" w:rsidRPr="00C22153">
        <w:rPr>
          <w:rFonts w:ascii="宋体" w:eastAsia="宋体" w:hAnsi="宋体" w:hint="eastAsia"/>
          <w:sz w:val="32"/>
          <w:szCs w:val="32"/>
        </w:rPr>
        <w:t>年度</w:t>
      </w:r>
      <w:r w:rsidR="007215C7" w:rsidRPr="00C22153">
        <w:rPr>
          <w:rFonts w:ascii="宋体" w:eastAsia="宋体" w:hAnsi="宋体" w:hint="eastAsia"/>
          <w:sz w:val="32"/>
          <w:szCs w:val="32"/>
        </w:rPr>
        <w:t>考核指标为30%）；已公开文书数</w:t>
      </w:r>
      <w:r w:rsidRPr="00C22153">
        <w:rPr>
          <w:rFonts w:ascii="宋体" w:eastAsia="宋体" w:hAnsi="宋体" w:hint="eastAsia"/>
          <w:sz w:val="32"/>
          <w:szCs w:val="32"/>
        </w:rPr>
        <w:t>2341</w:t>
      </w:r>
      <w:r w:rsidR="007215C7" w:rsidRPr="00C22153">
        <w:rPr>
          <w:rFonts w:ascii="宋体" w:eastAsia="宋体" w:hAnsi="宋体" w:hint="eastAsia"/>
          <w:sz w:val="32"/>
          <w:szCs w:val="32"/>
        </w:rPr>
        <w:t>件，文书公开率</w:t>
      </w:r>
      <w:r w:rsidRPr="00C22153">
        <w:rPr>
          <w:rFonts w:ascii="宋体" w:eastAsia="宋体" w:hAnsi="宋体" w:hint="eastAsia"/>
          <w:sz w:val="32"/>
          <w:szCs w:val="32"/>
        </w:rPr>
        <w:t>61.70</w:t>
      </w:r>
      <w:r w:rsidR="007215C7" w:rsidRPr="00C22153">
        <w:rPr>
          <w:rFonts w:ascii="宋体" w:eastAsia="宋体" w:hAnsi="宋体" w:hint="eastAsia"/>
          <w:sz w:val="32"/>
          <w:szCs w:val="32"/>
        </w:rPr>
        <w:t>%（</w:t>
      </w:r>
      <w:r w:rsidR="0075441A" w:rsidRPr="00C22153">
        <w:rPr>
          <w:rFonts w:ascii="宋体" w:eastAsia="宋体" w:hAnsi="宋体" w:hint="eastAsia"/>
          <w:sz w:val="32"/>
          <w:szCs w:val="32"/>
        </w:rPr>
        <w:t>年度</w:t>
      </w:r>
      <w:r w:rsidR="007215C7" w:rsidRPr="00C22153">
        <w:rPr>
          <w:rFonts w:ascii="宋体" w:eastAsia="宋体" w:hAnsi="宋体" w:hint="eastAsia"/>
          <w:sz w:val="32"/>
          <w:szCs w:val="32"/>
        </w:rPr>
        <w:t>考核指标为30%）</w:t>
      </w:r>
      <w:r w:rsidR="00DF48C0" w:rsidRPr="00C22153">
        <w:rPr>
          <w:rFonts w:ascii="宋体" w:eastAsia="宋体" w:hAnsi="宋体" w:hint="eastAsia"/>
          <w:sz w:val="32"/>
          <w:szCs w:val="32"/>
        </w:rPr>
        <w:t>。</w:t>
      </w:r>
    </w:p>
    <w:tbl>
      <w:tblPr>
        <w:tblW w:w="13540" w:type="dxa"/>
        <w:jc w:val="center"/>
        <w:tblInd w:w="93" w:type="dxa"/>
        <w:tblLook w:val="04A0" w:firstRow="1" w:lastRow="0" w:firstColumn="1" w:lastColumn="0" w:noHBand="0" w:noVBand="1"/>
      </w:tblPr>
      <w:tblGrid>
        <w:gridCol w:w="760"/>
        <w:gridCol w:w="1700"/>
        <w:gridCol w:w="1580"/>
        <w:gridCol w:w="1340"/>
        <w:gridCol w:w="1340"/>
        <w:gridCol w:w="1600"/>
        <w:gridCol w:w="1640"/>
        <w:gridCol w:w="1940"/>
        <w:gridCol w:w="1640"/>
      </w:tblGrid>
      <w:tr w:rsidR="00E31403" w:rsidRPr="00E31403" w:rsidTr="00E31403">
        <w:trPr>
          <w:trHeight w:val="61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序号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法院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已公开案件数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有效公开案件数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有效公开率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成功发送电子送达数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E31403">
              <w:rPr>
                <w:rFonts w:ascii="宋体" w:eastAsia="宋体" w:hAnsi="宋体" w:cs="Arial" w:hint="eastAsia"/>
                <w:sz w:val="24"/>
                <w:szCs w:val="24"/>
              </w:rPr>
              <w:t>电子送达率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已公开文书数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E31403">
              <w:rPr>
                <w:rFonts w:ascii="宋体" w:eastAsia="宋体" w:hAnsi="宋体" w:cs="Arial" w:hint="eastAsia"/>
                <w:sz w:val="24"/>
                <w:szCs w:val="24"/>
              </w:rPr>
              <w:t>文书公开率</w:t>
            </w:r>
          </w:p>
        </w:tc>
      </w:tr>
      <w:tr w:rsidR="00E31403" w:rsidRPr="00E31403" w:rsidTr="00E31403">
        <w:trPr>
          <w:trHeight w:val="32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E31403">
              <w:rPr>
                <w:rFonts w:ascii="宋体" w:eastAsia="宋体" w:hAnsi="宋体" w:cs="Arial" w:hint="eastAsia"/>
                <w:sz w:val="24"/>
                <w:szCs w:val="24"/>
              </w:rPr>
              <w:t>昌邑法院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4845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4835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99.79%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2916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60.31%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2370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49.02%</w:t>
            </w:r>
          </w:p>
        </w:tc>
      </w:tr>
      <w:tr w:rsidR="00E31403" w:rsidRPr="00E31403" w:rsidTr="00E31403">
        <w:trPr>
          <w:trHeight w:val="32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E31403">
              <w:rPr>
                <w:rFonts w:ascii="宋体" w:eastAsia="宋体" w:hAnsi="宋体" w:cs="Arial" w:hint="eastAsia"/>
                <w:sz w:val="24"/>
                <w:szCs w:val="24"/>
              </w:rPr>
              <w:t>龙潭法院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2476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2464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99.51%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2295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93.14%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953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38.68%</w:t>
            </w:r>
          </w:p>
        </w:tc>
      </w:tr>
      <w:tr w:rsidR="00E31403" w:rsidRPr="00E31403" w:rsidTr="00E31403">
        <w:trPr>
          <w:trHeight w:val="32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E31403">
              <w:rPr>
                <w:rFonts w:ascii="宋体" w:eastAsia="宋体" w:hAnsi="宋体" w:cs="Arial" w:hint="eastAsia"/>
                <w:sz w:val="24"/>
                <w:szCs w:val="24"/>
              </w:rPr>
              <w:t>船营法院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5479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5464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99.72%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8314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152.16%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3649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66.78%</w:t>
            </w:r>
          </w:p>
        </w:tc>
      </w:tr>
      <w:tr w:rsidR="00E31403" w:rsidRPr="00E31403" w:rsidTr="00E31403">
        <w:trPr>
          <w:trHeight w:val="32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E31403">
              <w:rPr>
                <w:rFonts w:ascii="宋体" w:eastAsia="宋体" w:hAnsi="宋体" w:cs="Arial" w:hint="eastAsia"/>
                <w:sz w:val="24"/>
                <w:szCs w:val="24"/>
              </w:rPr>
              <w:t>丰满法院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3664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3648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99.56%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1471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40.32%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1422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38.98%</w:t>
            </w:r>
          </w:p>
        </w:tc>
      </w:tr>
      <w:tr w:rsidR="00E31403" w:rsidRPr="00E31403" w:rsidTr="00E31403">
        <w:trPr>
          <w:trHeight w:val="31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桦甸法院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3017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3003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99.53%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10896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362.84%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1342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44.69%</w:t>
            </w:r>
          </w:p>
        </w:tc>
      </w:tr>
      <w:tr w:rsidR="00E31403" w:rsidRPr="00E31403" w:rsidTr="00E31403">
        <w:trPr>
          <w:trHeight w:val="31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蛟河法院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3809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3797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99.68%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3108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81.85%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3383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89.10%</w:t>
            </w:r>
          </w:p>
        </w:tc>
      </w:tr>
      <w:tr w:rsidR="00E31403" w:rsidRPr="00E31403" w:rsidTr="00E31403">
        <w:trPr>
          <w:trHeight w:val="31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永吉法院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1855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1849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99.67%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1392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75.28%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1643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88.86%</w:t>
            </w:r>
          </w:p>
        </w:tc>
      </w:tr>
      <w:tr w:rsidR="00E31403" w:rsidRPr="00E31403" w:rsidTr="00E31403">
        <w:trPr>
          <w:trHeight w:val="31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舒兰法院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3824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3820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99.89%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6857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179.50%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1465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38.35%</w:t>
            </w:r>
          </w:p>
        </w:tc>
      </w:tr>
      <w:tr w:rsidR="00E31403" w:rsidRPr="00E31403" w:rsidTr="00E31403">
        <w:trPr>
          <w:trHeight w:val="31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磐石法院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3831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3794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99.03%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2195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57.85%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2341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61.70%</w:t>
            </w:r>
          </w:p>
        </w:tc>
      </w:tr>
      <w:tr w:rsidR="00E31403" w:rsidRPr="00E31403" w:rsidTr="00E31403">
        <w:trPr>
          <w:trHeight w:val="32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E31403">
              <w:rPr>
                <w:rFonts w:ascii="宋体" w:eastAsia="宋体" w:hAnsi="宋体" w:cs="Arial" w:hint="eastAsia"/>
                <w:sz w:val="24"/>
                <w:szCs w:val="24"/>
              </w:rPr>
              <w:t>高新法院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1385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1380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99.63%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966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70.00%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332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1403" w:rsidRPr="00E31403" w:rsidRDefault="00E31403" w:rsidP="00E3140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E31403">
              <w:rPr>
                <w:rFonts w:ascii="Arial" w:eastAsia="宋体" w:hAnsi="Arial" w:cs="Arial"/>
                <w:sz w:val="24"/>
                <w:szCs w:val="24"/>
              </w:rPr>
              <w:t>24.06%</w:t>
            </w:r>
          </w:p>
        </w:tc>
      </w:tr>
    </w:tbl>
    <w:p w:rsidR="00315E3C" w:rsidRPr="00CB5B78" w:rsidRDefault="00315E3C" w:rsidP="00FC043B">
      <w:pPr>
        <w:ind w:rightChars="100" w:right="220"/>
        <w:jc w:val="both"/>
        <w:rPr>
          <w:rFonts w:ascii="宋体" w:eastAsia="宋体" w:hAnsi="宋体"/>
          <w:b/>
          <w:color w:val="FF0000"/>
          <w:sz w:val="32"/>
          <w:szCs w:val="32"/>
        </w:rPr>
      </w:pPr>
    </w:p>
    <w:p w:rsidR="002D546F" w:rsidRPr="00BB19F2" w:rsidRDefault="007639C9" w:rsidP="00CD1EDD">
      <w:pPr>
        <w:ind w:leftChars="100" w:left="220" w:rightChars="100" w:right="220" w:firstLineChars="147" w:firstLine="472"/>
        <w:jc w:val="both"/>
        <w:rPr>
          <w:rFonts w:ascii="宋体" w:eastAsia="宋体" w:hAnsi="宋体"/>
          <w:b/>
          <w:sz w:val="36"/>
          <w:szCs w:val="36"/>
        </w:rPr>
      </w:pPr>
      <w:r w:rsidRPr="00CB5B78">
        <w:rPr>
          <w:rFonts w:ascii="宋体" w:eastAsia="宋体" w:hAnsi="宋体" w:hint="eastAsia"/>
          <w:b/>
          <w:color w:val="FF0000"/>
          <w:sz w:val="32"/>
          <w:szCs w:val="32"/>
        </w:rPr>
        <w:lastRenderedPageBreak/>
        <w:t xml:space="preserve"> </w:t>
      </w:r>
      <w:r w:rsidR="00866A5A" w:rsidRPr="00BB19F2">
        <w:rPr>
          <w:rFonts w:ascii="宋体" w:eastAsia="宋体" w:hAnsi="宋体" w:hint="eastAsia"/>
          <w:b/>
          <w:sz w:val="36"/>
          <w:szCs w:val="36"/>
        </w:rPr>
        <w:t>五</w:t>
      </w:r>
      <w:r w:rsidR="00ED06EE" w:rsidRPr="00BB19F2">
        <w:rPr>
          <w:rFonts w:ascii="宋体" w:eastAsia="宋体" w:hAnsi="宋体" w:hint="eastAsia"/>
          <w:b/>
          <w:sz w:val="36"/>
          <w:szCs w:val="36"/>
        </w:rPr>
        <w:t>、</w:t>
      </w:r>
      <w:r w:rsidR="000E6902" w:rsidRPr="00BB19F2">
        <w:rPr>
          <w:rFonts w:ascii="宋体" w:eastAsia="宋体" w:hAnsi="宋体" w:hint="eastAsia"/>
          <w:b/>
          <w:sz w:val="36"/>
          <w:szCs w:val="36"/>
        </w:rPr>
        <w:t>智慧法院建设</w:t>
      </w:r>
      <w:r w:rsidR="005045AE" w:rsidRPr="00BB19F2">
        <w:rPr>
          <w:rFonts w:ascii="宋体" w:eastAsia="宋体" w:hAnsi="宋体" w:hint="eastAsia"/>
          <w:b/>
          <w:sz w:val="36"/>
          <w:szCs w:val="36"/>
        </w:rPr>
        <w:t>与应用</w:t>
      </w:r>
      <w:r w:rsidR="00A02555" w:rsidRPr="00BB19F2">
        <w:rPr>
          <w:rFonts w:ascii="宋体" w:eastAsia="宋体" w:hAnsi="宋体" w:hint="eastAsia"/>
          <w:b/>
          <w:sz w:val="36"/>
          <w:szCs w:val="36"/>
        </w:rPr>
        <w:t>情况</w:t>
      </w:r>
    </w:p>
    <w:p w:rsidR="009630C5" w:rsidRPr="005107A3" w:rsidRDefault="007639C9" w:rsidP="007639C9">
      <w:pPr>
        <w:ind w:leftChars="100" w:left="220" w:rightChars="100" w:right="220"/>
        <w:jc w:val="both"/>
        <w:rPr>
          <w:rFonts w:ascii="宋体" w:eastAsia="宋体" w:hAnsi="宋体"/>
          <w:b/>
          <w:sz w:val="30"/>
          <w:szCs w:val="30"/>
        </w:rPr>
      </w:pPr>
      <w:r w:rsidRPr="005107A3">
        <w:rPr>
          <w:rFonts w:ascii="宋体" w:eastAsia="宋体" w:hAnsi="宋体" w:hint="eastAsia"/>
          <w:b/>
          <w:sz w:val="30"/>
          <w:szCs w:val="30"/>
        </w:rPr>
        <w:t xml:space="preserve">   </w:t>
      </w:r>
      <w:r w:rsidR="00A02555" w:rsidRPr="005107A3">
        <w:rPr>
          <w:rFonts w:ascii="宋体" w:eastAsia="宋体" w:hAnsi="宋体" w:hint="eastAsia"/>
          <w:b/>
          <w:sz w:val="30"/>
          <w:szCs w:val="30"/>
        </w:rPr>
        <w:t>（一）</w:t>
      </w:r>
      <w:r w:rsidR="00986B3A" w:rsidRPr="005107A3">
        <w:rPr>
          <w:rFonts w:ascii="宋体" w:eastAsia="宋体" w:hAnsi="宋体" w:hint="eastAsia"/>
          <w:b/>
          <w:sz w:val="30"/>
          <w:szCs w:val="30"/>
        </w:rPr>
        <w:t>电子诉讼综合统计</w:t>
      </w:r>
    </w:p>
    <w:p w:rsidR="00CC466C" w:rsidRPr="00C22153" w:rsidRDefault="005107A3" w:rsidP="00C22153">
      <w:pPr>
        <w:spacing w:line="360" w:lineRule="auto"/>
        <w:ind w:leftChars="100" w:left="220" w:rightChars="100" w:right="220" w:firstLineChars="200" w:firstLine="640"/>
        <w:jc w:val="both"/>
        <w:rPr>
          <w:rFonts w:ascii="宋体" w:eastAsia="宋体" w:hAnsi="宋体"/>
          <w:color w:val="FF0000"/>
          <w:sz w:val="32"/>
          <w:szCs w:val="32"/>
        </w:rPr>
      </w:pPr>
      <w:r w:rsidRPr="00C22153">
        <w:rPr>
          <w:rFonts w:ascii="宋体" w:eastAsia="宋体" w:hAnsi="宋体" w:hint="eastAsia"/>
          <w:sz w:val="32"/>
          <w:szCs w:val="32"/>
        </w:rPr>
        <w:t>2020</w:t>
      </w:r>
      <w:r w:rsidR="007725E2" w:rsidRPr="00C22153">
        <w:rPr>
          <w:rFonts w:ascii="宋体" w:eastAsia="宋体" w:hAnsi="宋体" w:hint="eastAsia"/>
          <w:sz w:val="32"/>
          <w:szCs w:val="32"/>
        </w:rPr>
        <w:t>年</w:t>
      </w:r>
      <w:r w:rsidR="00CC466C" w:rsidRPr="00C22153">
        <w:rPr>
          <w:rFonts w:ascii="宋体" w:eastAsia="宋体" w:hAnsi="宋体" w:hint="eastAsia"/>
          <w:sz w:val="32"/>
          <w:szCs w:val="32"/>
        </w:rPr>
        <w:t>网上立案</w:t>
      </w:r>
      <w:r w:rsidRPr="00C22153">
        <w:rPr>
          <w:rFonts w:ascii="宋体" w:eastAsia="宋体" w:hAnsi="宋体" w:hint="eastAsia"/>
          <w:sz w:val="32"/>
          <w:szCs w:val="32"/>
        </w:rPr>
        <w:t>3523</w:t>
      </w:r>
      <w:r w:rsidR="00CC466C" w:rsidRPr="00C22153">
        <w:rPr>
          <w:rFonts w:ascii="宋体" w:eastAsia="宋体" w:hAnsi="宋体" w:hint="eastAsia"/>
          <w:sz w:val="32"/>
          <w:szCs w:val="32"/>
        </w:rPr>
        <w:t>件，</w:t>
      </w:r>
      <w:r w:rsidR="00066A4A" w:rsidRPr="00C22153">
        <w:rPr>
          <w:rFonts w:ascii="宋体" w:eastAsia="宋体" w:hAnsi="宋体" w:hint="eastAsia"/>
          <w:sz w:val="32"/>
          <w:szCs w:val="32"/>
        </w:rPr>
        <w:t>其中</w:t>
      </w:r>
      <w:r w:rsidR="004875CF" w:rsidRPr="00C22153">
        <w:rPr>
          <w:rFonts w:ascii="宋体" w:eastAsia="宋体" w:hAnsi="宋体" w:hint="eastAsia"/>
          <w:sz w:val="32"/>
          <w:szCs w:val="32"/>
        </w:rPr>
        <w:t>民事一审案件网上</w:t>
      </w:r>
      <w:r w:rsidRPr="00C22153">
        <w:rPr>
          <w:rFonts w:ascii="宋体" w:eastAsia="宋体" w:hAnsi="宋体" w:hint="eastAsia"/>
          <w:sz w:val="32"/>
          <w:szCs w:val="32"/>
        </w:rPr>
        <w:t>3398</w:t>
      </w:r>
      <w:r w:rsidR="00066A4A" w:rsidRPr="00C22153">
        <w:rPr>
          <w:rFonts w:ascii="宋体" w:eastAsia="宋体" w:hAnsi="宋体" w:hint="eastAsia"/>
          <w:sz w:val="32"/>
          <w:szCs w:val="32"/>
        </w:rPr>
        <w:t>件，网上</w:t>
      </w:r>
      <w:r w:rsidR="004875CF" w:rsidRPr="00C22153">
        <w:rPr>
          <w:rFonts w:ascii="宋体" w:eastAsia="宋体" w:hAnsi="宋体" w:hint="eastAsia"/>
          <w:sz w:val="32"/>
          <w:szCs w:val="32"/>
        </w:rPr>
        <w:t>立案率为9</w:t>
      </w:r>
      <w:r w:rsidRPr="00C22153">
        <w:rPr>
          <w:rFonts w:ascii="宋体" w:eastAsia="宋体" w:hAnsi="宋体" w:hint="eastAsia"/>
          <w:sz w:val="32"/>
          <w:szCs w:val="32"/>
        </w:rPr>
        <w:t>7.70</w:t>
      </w:r>
      <w:r w:rsidR="004875CF" w:rsidRPr="00C22153">
        <w:rPr>
          <w:rFonts w:ascii="宋体" w:eastAsia="宋体" w:hAnsi="宋体" w:hint="eastAsia"/>
          <w:sz w:val="32"/>
          <w:szCs w:val="32"/>
        </w:rPr>
        <w:t>%</w:t>
      </w:r>
      <w:r w:rsidRPr="00C22153">
        <w:rPr>
          <w:rFonts w:ascii="宋体" w:eastAsia="宋体" w:hAnsi="宋体" w:hint="eastAsia"/>
          <w:sz w:val="32"/>
          <w:szCs w:val="32"/>
        </w:rPr>
        <w:t>；</w:t>
      </w:r>
      <w:r w:rsidR="004875CF" w:rsidRPr="00C22153">
        <w:rPr>
          <w:rFonts w:ascii="宋体" w:eastAsia="宋体" w:hAnsi="宋体" w:hint="eastAsia"/>
          <w:sz w:val="32"/>
          <w:szCs w:val="32"/>
        </w:rPr>
        <w:t>行政一审案件网上立案</w:t>
      </w:r>
      <w:r w:rsidRPr="00C22153">
        <w:rPr>
          <w:rFonts w:ascii="宋体" w:eastAsia="宋体" w:hAnsi="宋体" w:hint="eastAsia"/>
          <w:sz w:val="32"/>
          <w:szCs w:val="32"/>
        </w:rPr>
        <w:t>31</w:t>
      </w:r>
      <w:r w:rsidR="00066A4A" w:rsidRPr="00C22153">
        <w:rPr>
          <w:rFonts w:ascii="宋体" w:eastAsia="宋体" w:hAnsi="宋体" w:hint="eastAsia"/>
          <w:sz w:val="32"/>
          <w:szCs w:val="32"/>
        </w:rPr>
        <w:t>件，网上立案</w:t>
      </w:r>
      <w:r w:rsidR="004875CF" w:rsidRPr="00C22153">
        <w:rPr>
          <w:rFonts w:ascii="宋体" w:eastAsia="宋体" w:hAnsi="宋体" w:hint="eastAsia"/>
          <w:sz w:val="32"/>
          <w:szCs w:val="32"/>
        </w:rPr>
        <w:t>率为</w:t>
      </w:r>
      <w:r w:rsidRPr="00C22153">
        <w:rPr>
          <w:rFonts w:ascii="宋体" w:eastAsia="宋体" w:hAnsi="宋体" w:hint="eastAsia"/>
          <w:sz w:val="32"/>
          <w:szCs w:val="32"/>
        </w:rPr>
        <w:t>86.11</w:t>
      </w:r>
      <w:r w:rsidR="004875CF" w:rsidRPr="00C22153">
        <w:rPr>
          <w:rFonts w:ascii="宋体" w:eastAsia="宋体" w:hAnsi="宋体" w:hint="eastAsia"/>
          <w:sz w:val="32"/>
          <w:szCs w:val="32"/>
        </w:rPr>
        <w:t>%；证据交换</w:t>
      </w:r>
      <w:r w:rsidRPr="00C22153">
        <w:rPr>
          <w:rFonts w:ascii="宋体" w:eastAsia="宋体" w:hAnsi="宋体" w:hint="eastAsia"/>
          <w:sz w:val="32"/>
          <w:szCs w:val="32"/>
        </w:rPr>
        <w:t>1628</w:t>
      </w:r>
      <w:r w:rsidR="004875CF" w:rsidRPr="00C22153">
        <w:rPr>
          <w:rFonts w:ascii="宋体" w:eastAsia="宋体" w:hAnsi="宋体" w:hint="eastAsia"/>
          <w:sz w:val="32"/>
          <w:szCs w:val="32"/>
        </w:rPr>
        <w:t>次，证据交换率为</w:t>
      </w:r>
      <w:r w:rsidR="00D9396C">
        <w:rPr>
          <w:rFonts w:ascii="宋体" w:eastAsia="宋体" w:hAnsi="宋体" w:hint="eastAsia"/>
          <w:sz w:val="32"/>
          <w:szCs w:val="32"/>
        </w:rPr>
        <w:t>46.21</w:t>
      </w:r>
      <w:r w:rsidR="004875CF" w:rsidRPr="00C22153">
        <w:rPr>
          <w:rFonts w:ascii="宋体" w:eastAsia="宋体" w:hAnsi="宋体" w:hint="eastAsia"/>
          <w:sz w:val="32"/>
          <w:szCs w:val="32"/>
        </w:rPr>
        <w:t>%；网上开庭</w:t>
      </w:r>
      <w:r w:rsidR="00C22153" w:rsidRPr="00C22153">
        <w:rPr>
          <w:rFonts w:ascii="宋体" w:eastAsia="宋体" w:hAnsi="宋体" w:hint="eastAsia"/>
          <w:sz w:val="32"/>
          <w:szCs w:val="32"/>
        </w:rPr>
        <w:t>602</w:t>
      </w:r>
      <w:r w:rsidR="004875CF" w:rsidRPr="00C22153">
        <w:rPr>
          <w:rFonts w:ascii="宋体" w:eastAsia="宋体" w:hAnsi="宋体" w:hint="eastAsia"/>
          <w:sz w:val="32"/>
          <w:szCs w:val="32"/>
        </w:rPr>
        <w:t>次，开庭率为</w:t>
      </w:r>
      <w:r w:rsidR="00D9396C">
        <w:rPr>
          <w:rFonts w:ascii="宋体" w:eastAsia="宋体" w:hAnsi="宋体" w:hint="eastAsia"/>
          <w:sz w:val="32"/>
          <w:szCs w:val="32"/>
        </w:rPr>
        <w:t>17.09</w:t>
      </w:r>
      <w:r w:rsidR="004875CF" w:rsidRPr="00C22153">
        <w:rPr>
          <w:rFonts w:ascii="宋体" w:eastAsia="宋体" w:hAnsi="宋体" w:hint="eastAsia"/>
          <w:sz w:val="32"/>
          <w:szCs w:val="32"/>
        </w:rPr>
        <w:t>%；</w:t>
      </w:r>
      <w:r w:rsidR="00CC466C" w:rsidRPr="00C22153">
        <w:rPr>
          <w:rFonts w:ascii="宋体" w:eastAsia="宋体" w:hAnsi="宋体" w:hint="eastAsia"/>
          <w:sz w:val="32"/>
          <w:szCs w:val="32"/>
        </w:rPr>
        <w:t>网上交费</w:t>
      </w:r>
      <w:r w:rsidRPr="00C22153">
        <w:rPr>
          <w:rFonts w:ascii="宋体" w:eastAsia="宋体" w:hAnsi="宋体" w:hint="eastAsia"/>
          <w:sz w:val="32"/>
          <w:szCs w:val="32"/>
        </w:rPr>
        <w:t>663</w:t>
      </w:r>
      <w:r w:rsidR="00CC466C" w:rsidRPr="00C22153">
        <w:rPr>
          <w:rFonts w:ascii="宋体" w:eastAsia="宋体" w:hAnsi="宋体" w:hint="eastAsia"/>
          <w:sz w:val="32"/>
          <w:szCs w:val="32"/>
        </w:rPr>
        <w:t>次，</w:t>
      </w:r>
      <w:r w:rsidR="004875CF" w:rsidRPr="00C22153">
        <w:rPr>
          <w:rFonts w:ascii="宋体" w:eastAsia="宋体" w:hAnsi="宋体" w:hint="eastAsia"/>
          <w:sz w:val="32"/>
          <w:szCs w:val="32"/>
        </w:rPr>
        <w:t>交费率</w:t>
      </w:r>
      <w:r w:rsidR="00D9396C">
        <w:rPr>
          <w:rFonts w:ascii="宋体" w:eastAsia="宋体" w:hAnsi="宋体" w:hint="eastAsia"/>
          <w:sz w:val="32"/>
          <w:szCs w:val="32"/>
        </w:rPr>
        <w:t>18.82</w:t>
      </w:r>
      <w:r w:rsidR="004875CF" w:rsidRPr="00C22153">
        <w:rPr>
          <w:rFonts w:ascii="宋体" w:eastAsia="宋体" w:hAnsi="宋体" w:hint="eastAsia"/>
          <w:sz w:val="32"/>
          <w:szCs w:val="32"/>
        </w:rPr>
        <w:t>%</w:t>
      </w:r>
      <w:r w:rsidR="005611EB">
        <w:rPr>
          <w:rFonts w:ascii="宋体" w:eastAsia="宋体" w:hAnsi="宋体" w:hint="eastAsia"/>
          <w:sz w:val="32"/>
          <w:szCs w:val="32"/>
        </w:rPr>
        <w:t>（</w:t>
      </w:r>
      <w:r w:rsidR="005611EB" w:rsidRPr="00C22153">
        <w:rPr>
          <w:rFonts w:ascii="宋体" w:eastAsia="宋体" w:hAnsi="宋体" w:hint="eastAsia"/>
          <w:sz w:val="32"/>
          <w:szCs w:val="32"/>
        </w:rPr>
        <w:t>以上</w:t>
      </w:r>
      <w:r w:rsidR="005611EB">
        <w:rPr>
          <w:rFonts w:ascii="宋体" w:eastAsia="宋体" w:hAnsi="宋体" w:hint="eastAsia"/>
          <w:sz w:val="32"/>
          <w:szCs w:val="32"/>
        </w:rPr>
        <w:t>三项年度考核指标均</w:t>
      </w:r>
      <w:r w:rsidR="005611EB" w:rsidRPr="00C22153">
        <w:rPr>
          <w:rFonts w:ascii="宋体" w:eastAsia="宋体" w:hAnsi="宋体" w:hint="eastAsia"/>
          <w:sz w:val="32"/>
          <w:szCs w:val="32"/>
        </w:rPr>
        <w:t>达到5%的考核要求</w:t>
      </w:r>
      <w:r w:rsidR="005611EB">
        <w:rPr>
          <w:rFonts w:ascii="宋体" w:eastAsia="宋体" w:hAnsi="宋体" w:hint="eastAsia"/>
          <w:sz w:val="32"/>
          <w:szCs w:val="32"/>
        </w:rPr>
        <w:t>）</w:t>
      </w:r>
      <w:r w:rsidR="00C22153" w:rsidRPr="00C22153">
        <w:rPr>
          <w:rFonts w:ascii="宋体" w:eastAsia="宋体" w:hAnsi="宋体" w:hint="eastAsia"/>
          <w:sz w:val="32"/>
          <w:szCs w:val="32"/>
        </w:rPr>
        <w:t>。电子送达9467次，送达率100%（年度考核指标为30%）；</w:t>
      </w:r>
      <w:r w:rsidR="005611EB">
        <w:rPr>
          <w:rFonts w:ascii="宋体" w:eastAsia="宋体" w:hAnsi="宋体" w:hint="eastAsia"/>
          <w:sz w:val="32"/>
          <w:szCs w:val="32"/>
        </w:rPr>
        <w:t>地区排名第一</w:t>
      </w:r>
      <w:r w:rsidR="00CC466C" w:rsidRPr="00C22153">
        <w:rPr>
          <w:rFonts w:ascii="宋体" w:eastAsia="宋体" w:hAnsi="宋体" w:hint="eastAsia"/>
          <w:sz w:val="32"/>
          <w:szCs w:val="32"/>
        </w:rPr>
        <w:t>。</w:t>
      </w:r>
    </w:p>
    <w:tbl>
      <w:tblPr>
        <w:tblW w:w="12636" w:type="dxa"/>
        <w:jc w:val="center"/>
        <w:tblInd w:w="108" w:type="dxa"/>
        <w:tblLook w:val="04A0" w:firstRow="1" w:lastRow="0" w:firstColumn="1" w:lastColumn="0" w:noHBand="0" w:noVBand="1"/>
      </w:tblPr>
      <w:tblGrid>
        <w:gridCol w:w="1120"/>
        <w:gridCol w:w="3666"/>
        <w:gridCol w:w="1122"/>
        <w:gridCol w:w="1122"/>
        <w:gridCol w:w="1122"/>
        <w:gridCol w:w="1122"/>
        <w:gridCol w:w="1122"/>
        <w:gridCol w:w="1120"/>
        <w:gridCol w:w="1120"/>
      </w:tblGrid>
      <w:tr w:rsidR="00C22153" w:rsidRPr="00C22153" w:rsidTr="00C22153">
        <w:trPr>
          <w:trHeight w:val="25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C22153" w:rsidRPr="00C22153" w:rsidTr="00C22153">
        <w:trPr>
          <w:trHeight w:val="25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2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0CAB18" wp14:editId="270CB11B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19050</wp:posOffset>
                      </wp:positionV>
                      <wp:extent cx="4191000" cy="342900"/>
                      <wp:effectExtent l="0" t="0" r="0" b="0"/>
                      <wp:wrapNone/>
                      <wp:docPr id="6" name="文本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22D8" w:rsidRDefault="00B622D8" w:rsidP="00C22153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微软雅黑" w:eastAsia="微软雅黑" w:hAnsi="微软雅黑" w:cstheme="minorBidi" w:hint="eastAsi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吉林地区基层法院电子法院应用情况统计表</w:t>
                                  </w:r>
                                </w:p>
                              </w:txbxContent>
                            </wps:txbx>
                            <wps:bodyPr vertOverflow="clip" wrap="square" lIns="0" tIns="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" o:spid="_x0000_s1027" type="#_x0000_t202" style="position:absolute;margin-left:101pt;margin-top:1.5pt;width:33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" stroked="f">
                      <v:stroke endcap="round"/>
                      <v:textbox inset="0,0,0,0">
                        <w:txbxContent>
                          <w:p w:rsidR="00C22153" w:rsidRDefault="00C22153" w:rsidP="00C22153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吉林地区基层法院电子法院应用情况统计表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C22153" w:rsidRPr="00C22153" w:rsidTr="00C22153">
        <w:trPr>
          <w:trHeight w:val="25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2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C22153" w:rsidRPr="00C22153" w:rsidTr="00C22153">
        <w:trPr>
          <w:trHeight w:val="25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2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C22153" w:rsidRPr="00C22153" w:rsidTr="00C22153">
        <w:trPr>
          <w:trHeight w:val="25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C22153" w:rsidRPr="00C22153" w:rsidTr="00C22153">
        <w:trPr>
          <w:trHeight w:val="360"/>
          <w:jc w:val="center"/>
        </w:trPr>
        <w:tc>
          <w:tcPr>
            <w:tcW w:w="8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统计区间：2020年1月1日至2020年12月31日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统计时间2021年01月05日</w:t>
            </w:r>
          </w:p>
        </w:tc>
      </w:tr>
      <w:tr w:rsidR="00C22153" w:rsidRPr="00C22153" w:rsidTr="00C22153">
        <w:trPr>
          <w:trHeight w:val="36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序号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网上立案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网上交费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电子送达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网上阅卷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云会议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证据交换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审诉辩</w:t>
            </w:r>
          </w:p>
        </w:tc>
      </w:tr>
      <w:tr w:rsidR="00C22153" w:rsidRPr="00C22153" w:rsidTr="00C2215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4085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4845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6131</w:t>
            </w:r>
          </w:p>
        </w:tc>
      </w:tr>
      <w:tr w:rsidR="00C22153" w:rsidRPr="00C22153" w:rsidTr="00C2215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2682</w:t>
            </w:r>
          </w:p>
        </w:tc>
      </w:tr>
      <w:tr w:rsidR="00C22153" w:rsidRPr="00C22153" w:rsidTr="00C2215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4379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30541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5258</w:t>
            </w:r>
          </w:p>
        </w:tc>
      </w:tr>
      <w:tr w:rsidR="00C22153" w:rsidRPr="00C22153" w:rsidTr="00C2215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2959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3286</w:t>
            </w:r>
          </w:p>
        </w:tc>
      </w:tr>
      <w:tr w:rsidR="00C22153" w:rsidRPr="00C22153" w:rsidTr="00C2215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2137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16773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2631</w:t>
            </w:r>
          </w:p>
        </w:tc>
      </w:tr>
      <w:tr w:rsidR="00C22153" w:rsidRPr="00C22153" w:rsidTr="00C2215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3394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5299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3608</w:t>
            </w:r>
          </w:p>
        </w:tc>
      </w:tr>
      <w:tr w:rsidR="00C22153" w:rsidRPr="00C22153" w:rsidTr="00C2215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15464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1824</w:t>
            </w:r>
          </w:p>
        </w:tc>
      </w:tr>
      <w:tr w:rsidR="00C22153" w:rsidRPr="00C22153" w:rsidTr="00C2215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3782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3457</w:t>
            </w:r>
          </w:p>
        </w:tc>
      </w:tr>
      <w:tr w:rsidR="00C22153" w:rsidRPr="00C22153" w:rsidTr="00C2215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3523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9467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3559</w:t>
            </w:r>
          </w:p>
        </w:tc>
      </w:tr>
      <w:tr w:rsidR="00C22153" w:rsidRPr="00C22153" w:rsidTr="00C2215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53" w:rsidRPr="00C22153" w:rsidRDefault="00C22153" w:rsidP="00C2215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215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1285</w:t>
            </w:r>
          </w:p>
        </w:tc>
      </w:tr>
    </w:tbl>
    <w:p w:rsidR="004875CF" w:rsidRPr="00CB5B78" w:rsidRDefault="004875CF" w:rsidP="00C22153">
      <w:pPr>
        <w:spacing w:line="220" w:lineRule="atLeast"/>
        <w:ind w:rightChars="200" w:right="440"/>
        <w:rPr>
          <w:rFonts w:ascii="仿宋_GB2312" w:eastAsia="仿宋_GB2312" w:hAnsi="宋体"/>
          <w:b/>
          <w:color w:val="FF0000"/>
          <w:sz w:val="28"/>
          <w:szCs w:val="28"/>
        </w:rPr>
      </w:pPr>
    </w:p>
    <w:p w:rsidR="005611EB" w:rsidRDefault="00C65F6E" w:rsidP="005611EB">
      <w:pPr>
        <w:ind w:leftChars="100" w:left="220" w:rightChars="100" w:right="220"/>
        <w:jc w:val="both"/>
        <w:rPr>
          <w:rFonts w:ascii="宋体" w:eastAsia="宋体" w:hAnsi="宋体"/>
          <w:b/>
          <w:sz w:val="32"/>
          <w:szCs w:val="32"/>
        </w:rPr>
      </w:pPr>
      <w:r w:rsidRPr="00C22153">
        <w:rPr>
          <w:rFonts w:ascii="宋体" w:eastAsia="宋体" w:hAnsi="宋体" w:hint="eastAsia"/>
          <w:b/>
          <w:sz w:val="30"/>
          <w:szCs w:val="30"/>
        </w:rPr>
        <w:t xml:space="preserve">  </w:t>
      </w:r>
      <w:r w:rsidRPr="00BB19F2">
        <w:rPr>
          <w:rFonts w:ascii="宋体" w:eastAsia="宋体" w:hAnsi="宋体" w:hint="eastAsia"/>
          <w:b/>
          <w:sz w:val="32"/>
          <w:szCs w:val="32"/>
        </w:rPr>
        <w:t xml:space="preserve"> </w:t>
      </w:r>
      <w:r w:rsidR="00A02555" w:rsidRPr="00BB19F2">
        <w:rPr>
          <w:rFonts w:ascii="宋体" w:eastAsia="宋体" w:hAnsi="宋体" w:hint="eastAsia"/>
          <w:b/>
          <w:sz w:val="32"/>
          <w:szCs w:val="32"/>
        </w:rPr>
        <w:t>（二）</w:t>
      </w:r>
      <w:r w:rsidR="00DA0F6C" w:rsidRPr="00BB19F2">
        <w:rPr>
          <w:rFonts w:ascii="宋体" w:eastAsia="宋体" w:hAnsi="宋体" w:hint="eastAsia"/>
          <w:b/>
          <w:sz w:val="32"/>
          <w:szCs w:val="32"/>
        </w:rPr>
        <w:t>电子卷宗随案生成和深度应用情况</w:t>
      </w:r>
    </w:p>
    <w:p w:rsidR="005611EB" w:rsidRPr="00BB19F2" w:rsidRDefault="005611EB" w:rsidP="0092392E">
      <w:pPr>
        <w:spacing w:line="360" w:lineRule="auto"/>
        <w:ind w:leftChars="100" w:left="220" w:rightChars="100" w:right="220" w:firstLineChars="196" w:firstLine="630"/>
        <w:jc w:val="both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本院2020年完成电子卷宗随案生成案件数占比、智能编目、网上阅卷、自动归档投入应用比</w:t>
      </w:r>
      <w:r w:rsidR="0092392E">
        <w:rPr>
          <w:rFonts w:ascii="宋体" w:eastAsia="宋体" w:hAnsi="宋体" w:hint="eastAsia"/>
          <w:b/>
          <w:sz w:val="32"/>
          <w:szCs w:val="32"/>
        </w:rPr>
        <w:t>四项指标均达到了100%</w:t>
      </w:r>
      <w:r w:rsidR="001812FC">
        <w:rPr>
          <w:rFonts w:ascii="宋体" w:eastAsia="宋体" w:hAnsi="宋体" w:hint="eastAsia"/>
          <w:b/>
          <w:sz w:val="32"/>
          <w:szCs w:val="32"/>
        </w:rPr>
        <w:t>。</w:t>
      </w:r>
    </w:p>
    <w:p w:rsidR="00DA0F6C" w:rsidRPr="00CB5B78" w:rsidRDefault="00035AE9" w:rsidP="00A81B9F">
      <w:pPr>
        <w:ind w:leftChars="100" w:left="220" w:rightChars="100" w:right="220"/>
        <w:rPr>
          <w:rFonts w:ascii="宋体" w:eastAsia="宋体" w:hAnsi="宋体"/>
          <w:b/>
          <w:color w:val="FF0000"/>
          <w:sz w:val="30"/>
          <w:szCs w:val="30"/>
        </w:rPr>
      </w:pPr>
      <w:r>
        <w:rPr>
          <w:rFonts w:ascii="宋体" w:eastAsia="宋体" w:hAnsi="宋体"/>
          <w:b/>
          <w:noProof/>
          <w:color w:val="FF0000"/>
          <w:sz w:val="30"/>
          <w:szCs w:val="30"/>
        </w:rPr>
        <w:drawing>
          <wp:inline distT="0" distB="0" distL="0" distR="0" wp14:anchorId="5CDF39BA" wp14:editId="7AB66D0F">
            <wp:extent cx="8430124" cy="2141621"/>
            <wp:effectExtent l="0" t="0" r="0" b="0"/>
            <wp:docPr id="1" name="图片 1" descr="C:\Users\Administrator\Desktop\2020全年态势分析\捕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20全年态势分析\捕获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3188" cy="214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9C6" w:rsidRDefault="00866A5A" w:rsidP="00A81B9F">
      <w:pPr>
        <w:ind w:rightChars="100" w:right="220" w:firstLineChars="246" w:firstLine="889"/>
        <w:jc w:val="both"/>
        <w:rPr>
          <w:rFonts w:ascii="宋体" w:eastAsia="宋体" w:hAnsi="宋体"/>
          <w:b/>
          <w:sz w:val="36"/>
          <w:szCs w:val="36"/>
        </w:rPr>
      </w:pPr>
      <w:r w:rsidRPr="000F6358">
        <w:rPr>
          <w:rFonts w:ascii="宋体" w:eastAsia="宋体" w:hAnsi="宋体" w:hint="eastAsia"/>
          <w:b/>
          <w:sz w:val="36"/>
          <w:szCs w:val="36"/>
        </w:rPr>
        <w:lastRenderedPageBreak/>
        <w:t>六</w:t>
      </w:r>
      <w:r w:rsidR="009C11EB" w:rsidRPr="000F6358">
        <w:rPr>
          <w:rFonts w:ascii="宋体" w:eastAsia="宋体" w:hAnsi="宋体" w:hint="eastAsia"/>
          <w:b/>
          <w:sz w:val="36"/>
          <w:szCs w:val="36"/>
        </w:rPr>
        <w:t>、</w:t>
      </w:r>
      <w:r w:rsidR="00F42FCB" w:rsidRPr="000F6358">
        <w:rPr>
          <w:rFonts w:ascii="宋体" w:eastAsia="宋体" w:hAnsi="宋体" w:hint="eastAsia"/>
          <w:b/>
          <w:sz w:val="36"/>
          <w:szCs w:val="36"/>
        </w:rPr>
        <w:t>审判</w:t>
      </w:r>
      <w:r w:rsidR="009C11EB" w:rsidRPr="000F6358">
        <w:rPr>
          <w:rFonts w:ascii="宋体" w:eastAsia="宋体" w:hAnsi="宋体" w:hint="eastAsia"/>
          <w:b/>
          <w:sz w:val="36"/>
          <w:szCs w:val="36"/>
        </w:rPr>
        <w:t>态势特点和问题</w:t>
      </w:r>
    </w:p>
    <w:p w:rsidR="003C3B54" w:rsidRDefault="003C3B54" w:rsidP="003C3B54">
      <w:pPr>
        <w:spacing w:line="360" w:lineRule="auto"/>
        <w:ind w:leftChars="100" w:left="220" w:rightChars="100" w:right="220" w:firstLineChars="150" w:firstLine="45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0"/>
          <w:szCs w:val="30"/>
        </w:rPr>
        <w:t>（一）十三项审判质效考核项目中，有八项超额完成考核指标，得满分。</w:t>
      </w:r>
      <w:r w:rsidRPr="00AA12C9">
        <w:rPr>
          <w:rFonts w:ascii="仿宋" w:eastAsia="仿宋" w:hAnsi="仿宋" w:hint="eastAsia"/>
          <w:sz w:val="30"/>
          <w:szCs w:val="30"/>
        </w:rPr>
        <w:t>该八项指标包括：结案率，结收比，</w:t>
      </w:r>
      <w:r w:rsidRPr="00AA12C9">
        <w:rPr>
          <w:rFonts w:ascii="仿宋" w:eastAsia="仿宋" w:hAnsi="仿宋" w:hint="eastAsia"/>
          <w:sz w:val="32"/>
          <w:szCs w:val="32"/>
        </w:rPr>
        <w:t>一审案件简易程序适用率，一审案件服判息诉率，一审案件上诉被改判、发回重审率，生效案件申请再审、申诉率，生效案件再审被改判、发回重审率，司法公开。</w:t>
      </w:r>
      <w:r>
        <w:rPr>
          <w:rFonts w:ascii="仿宋" w:eastAsia="仿宋" w:hAnsi="仿宋" w:hint="eastAsia"/>
          <w:sz w:val="32"/>
          <w:szCs w:val="32"/>
        </w:rPr>
        <w:t>上述指标均已超额完成</w:t>
      </w:r>
      <w:r w:rsidR="00B622D8">
        <w:rPr>
          <w:rFonts w:ascii="仿宋" w:eastAsia="仿宋" w:hAnsi="仿宋" w:hint="eastAsia"/>
          <w:sz w:val="32"/>
          <w:szCs w:val="32"/>
        </w:rPr>
        <w:t>，且有多项地区排名靠前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C3B54" w:rsidRDefault="003C3B54" w:rsidP="003C3B54">
      <w:pPr>
        <w:spacing w:line="360" w:lineRule="auto"/>
        <w:ind w:leftChars="100" w:left="220" w:rightChars="100" w:right="2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AA12C9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B622D8">
        <w:rPr>
          <w:rFonts w:ascii="仿宋" w:eastAsia="仿宋" w:hAnsi="仿宋" w:hint="eastAsia"/>
          <w:b/>
          <w:sz w:val="32"/>
          <w:szCs w:val="32"/>
        </w:rPr>
        <w:t>（二）</w:t>
      </w:r>
      <w:r w:rsidRPr="003D3453">
        <w:rPr>
          <w:rFonts w:ascii="仿宋" w:eastAsia="仿宋" w:hAnsi="仿宋" w:hint="eastAsia"/>
          <w:b/>
          <w:sz w:val="32"/>
          <w:szCs w:val="32"/>
        </w:rPr>
        <w:t>按划分区间得分的</w:t>
      </w:r>
      <w:r w:rsidR="00B622D8">
        <w:rPr>
          <w:rFonts w:ascii="仿宋" w:eastAsia="仿宋" w:hAnsi="仿宋" w:hint="eastAsia"/>
          <w:b/>
          <w:sz w:val="32"/>
          <w:szCs w:val="32"/>
        </w:rPr>
        <w:t>五项</w:t>
      </w:r>
      <w:r w:rsidRPr="003D3453">
        <w:rPr>
          <w:rFonts w:ascii="仿宋" w:eastAsia="仿宋" w:hAnsi="仿宋" w:hint="eastAsia"/>
          <w:b/>
          <w:sz w:val="32"/>
          <w:szCs w:val="32"/>
        </w:rPr>
        <w:t>考核项目，失分项较多。</w:t>
      </w:r>
      <w:r w:rsidRPr="003D3453">
        <w:rPr>
          <w:rFonts w:ascii="仿宋" w:eastAsia="仿宋" w:hAnsi="仿宋" w:hint="eastAsia"/>
          <w:sz w:val="32"/>
          <w:szCs w:val="32"/>
        </w:rPr>
        <w:t>按划分区间得分的</w:t>
      </w:r>
      <w:r w:rsidR="00967CDE">
        <w:rPr>
          <w:rFonts w:ascii="仿宋" w:eastAsia="仿宋" w:hAnsi="仿宋" w:hint="eastAsia"/>
          <w:sz w:val="32"/>
          <w:szCs w:val="32"/>
        </w:rPr>
        <w:t>指标</w:t>
      </w:r>
      <w:r w:rsidR="002537A4" w:rsidRPr="003D3453">
        <w:rPr>
          <w:rFonts w:ascii="仿宋" w:eastAsia="仿宋" w:hAnsi="仿宋" w:hint="eastAsia"/>
          <w:sz w:val="32"/>
          <w:szCs w:val="32"/>
        </w:rPr>
        <w:t>分别为</w:t>
      </w:r>
      <w:r w:rsidRPr="003D3453">
        <w:rPr>
          <w:rFonts w:ascii="仿宋" w:eastAsia="仿宋" w:hAnsi="仿宋" w:hint="eastAsia"/>
          <w:sz w:val="32"/>
          <w:szCs w:val="32"/>
        </w:rPr>
        <w:t>旧存案件占比，诉讼案件平均审理天数，调撤率，人均结案数，上诉案件平均移送天数。</w:t>
      </w:r>
      <w:r w:rsidR="00B622D8">
        <w:rPr>
          <w:rFonts w:ascii="仿宋" w:eastAsia="仿宋" w:hAnsi="仿宋" w:hint="eastAsia"/>
          <w:sz w:val="32"/>
          <w:szCs w:val="32"/>
        </w:rPr>
        <w:t>这些考核项目只有在地区排名第一方能不失分。本院</w:t>
      </w:r>
      <w:r w:rsidRPr="003D3453">
        <w:rPr>
          <w:rFonts w:ascii="仿宋" w:eastAsia="仿宋" w:hAnsi="仿宋" w:hint="eastAsia"/>
          <w:sz w:val="32"/>
          <w:szCs w:val="32"/>
        </w:rPr>
        <w:t>旧存案件占比地区排名第一，得满分，走在全省前列</w:t>
      </w:r>
      <w:r w:rsidR="002537A4" w:rsidRPr="003D3453">
        <w:rPr>
          <w:rFonts w:ascii="仿宋" w:eastAsia="仿宋" w:hAnsi="仿宋" w:hint="eastAsia"/>
          <w:sz w:val="32"/>
          <w:szCs w:val="32"/>
        </w:rPr>
        <w:t>。</w:t>
      </w:r>
      <w:r w:rsidRPr="003D3453">
        <w:rPr>
          <w:rFonts w:ascii="仿宋" w:eastAsia="仿宋" w:hAnsi="仿宋" w:hint="eastAsia"/>
          <w:sz w:val="32"/>
          <w:szCs w:val="32"/>
        </w:rPr>
        <w:t>诉讼案件平均审理天数地区排名第二，</w:t>
      </w:r>
      <w:r w:rsidR="002537A4" w:rsidRPr="003D3453">
        <w:rPr>
          <w:rFonts w:ascii="仿宋" w:eastAsia="仿宋" w:hAnsi="仿宋" w:hint="eastAsia"/>
          <w:sz w:val="32"/>
          <w:szCs w:val="32"/>
        </w:rPr>
        <w:t>处于第一区间</w:t>
      </w:r>
      <w:r w:rsidR="003D3453" w:rsidRPr="003D3453">
        <w:rPr>
          <w:rFonts w:ascii="仿宋" w:eastAsia="仿宋" w:hAnsi="仿宋" w:hint="eastAsia"/>
          <w:sz w:val="32"/>
          <w:szCs w:val="32"/>
        </w:rPr>
        <w:t>，</w:t>
      </w:r>
      <w:r w:rsidR="002537A4" w:rsidRPr="003D3453">
        <w:rPr>
          <w:rFonts w:ascii="仿宋" w:eastAsia="仿宋" w:hAnsi="仿宋" w:hint="eastAsia"/>
          <w:sz w:val="32"/>
          <w:szCs w:val="32"/>
        </w:rPr>
        <w:t>失0.1分。调撤率地区排名第三，处于</w:t>
      </w:r>
      <w:r w:rsidR="003D3453" w:rsidRPr="003D3453">
        <w:rPr>
          <w:rFonts w:ascii="仿宋" w:eastAsia="仿宋" w:hAnsi="仿宋" w:hint="eastAsia"/>
          <w:sz w:val="32"/>
          <w:szCs w:val="32"/>
        </w:rPr>
        <w:t>第四区间，失0.4分</w:t>
      </w:r>
      <w:r w:rsidR="002537A4" w:rsidRPr="003D3453">
        <w:rPr>
          <w:rFonts w:ascii="仿宋" w:eastAsia="仿宋" w:hAnsi="仿宋" w:hint="eastAsia"/>
          <w:sz w:val="32"/>
          <w:szCs w:val="32"/>
        </w:rPr>
        <w:t>。人均结案数地区排名</w:t>
      </w:r>
      <w:r w:rsidR="003D3453" w:rsidRPr="003D3453">
        <w:rPr>
          <w:rFonts w:ascii="仿宋" w:eastAsia="仿宋" w:hAnsi="仿宋" w:hint="eastAsia"/>
          <w:sz w:val="32"/>
          <w:szCs w:val="32"/>
        </w:rPr>
        <w:t>第七，</w:t>
      </w:r>
      <w:r w:rsidR="002537A4" w:rsidRPr="003D3453">
        <w:rPr>
          <w:rFonts w:ascii="仿宋" w:eastAsia="仿宋" w:hAnsi="仿宋" w:hint="eastAsia"/>
          <w:sz w:val="32"/>
          <w:szCs w:val="32"/>
        </w:rPr>
        <w:t>处于第八区间</w:t>
      </w:r>
      <w:r w:rsidR="003D3453" w:rsidRPr="003D3453">
        <w:rPr>
          <w:rFonts w:ascii="仿宋" w:eastAsia="仿宋" w:hAnsi="仿宋" w:hint="eastAsia"/>
          <w:sz w:val="32"/>
          <w:szCs w:val="32"/>
        </w:rPr>
        <w:t>，</w:t>
      </w:r>
      <w:r w:rsidR="002537A4" w:rsidRPr="003D3453">
        <w:rPr>
          <w:rFonts w:ascii="仿宋" w:eastAsia="仿宋" w:hAnsi="仿宋" w:hint="eastAsia"/>
          <w:sz w:val="32"/>
          <w:szCs w:val="32"/>
        </w:rPr>
        <w:t>失0.8分。</w:t>
      </w:r>
      <w:r w:rsidRPr="003D3453">
        <w:rPr>
          <w:rFonts w:ascii="仿宋" w:eastAsia="仿宋" w:hAnsi="仿宋" w:hint="eastAsia"/>
          <w:sz w:val="32"/>
          <w:szCs w:val="32"/>
        </w:rPr>
        <w:t>上诉案件平均移送天数地区排名第九，</w:t>
      </w:r>
      <w:r w:rsidR="003D3453" w:rsidRPr="003D3453">
        <w:rPr>
          <w:rFonts w:ascii="仿宋" w:eastAsia="仿宋" w:hAnsi="仿宋" w:hint="eastAsia"/>
          <w:sz w:val="32"/>
          <w:szCs w:val="32"/>
        </w:rPr>
        <w:t>低于地区平均值，</w:t>
      </w:r>
      <w:r w:rsidR="00B622D8">
        <w:rPr>
          <w:rFonts w:ascii="仿宋" w:eastAsia="仿宋" w:hAnsi="仿宋" w:hint="eastAsia"/>
          <w:sz w:val="32"/>
          <w:szCs w:val="32"/>
        </w:rPr>
        <w:t>失1</w:t>
      </w:r>
      <w:r w:rsidRPr="003D3453">
        <w:rPr>
          <w:rFonts w:ascii="仿宋" w:eastAsia="仿宋" w:hAnsi="仿宋" w:hint="eastAsia"/>
          <w:sz w:val="32"/>
          <w:szCs w:val="32"/>
        </w:rPr>
        <w:t>分。</w:t>
      </w:r>
    </w:p>
    <w:p w:rsidR="00FC043B" w:rsidRPr="003D3453" w:rsidRDefault="003D3453" w:rsidP="003D3453">
      <w:pPr>
        <w:spacing w:line="360" w:lineRule="auto"/>
        <w:ind w:leftChars="100" w:left="220" w:rightChars="100" w:right="220" w:firstLineChars="147" w:firstLine="472"/>
        <w:rPr>
          <w:rFonts w:ascii="仿宋" w:eastAsia="仿宋" w:hAnsi="仿宋"/>
          <w:sz w:val="32"/>
          <w:szCs w:val="32"/>
        </w:rPr>
      </w:pPr>
      <w:r w:rsidRPr="003D3453">
        <w:rPr>
          <w:rFonts w:ascii="仿宋" w:eastAsia="仿宋" w:hAnsi="仿宋" w:hint="eastAsia"/>
          <w:b/>
          <w:sz w:val="32"/>
          <w:szCs w:val="32"/>
        </w:rPr>
        <w:t>（三）</w:t>
      </w:r>
      <w:r w:rsidR="0056216D" w:rsidRPr="003D3453">
        <w:rPr>
          <w:rFonts w:ascii="仿宋" w:eastAsia="仿宋" w:hAnsi="仿宋" w:hint="eastAsia"/>
          <w:b/>
          <w:sz w:val="32"/>
          <w:szCs w:val="32"/>
        </w:rPr>
        <w:t>智慧法院应用</w:t>
      </w:r>
      <w:r w:rsidR="00B622D8">
        <w:rPr>
          <w:rFonts w:ascii="仿宋" w:eastAsia="仿宋" w:hAnsi="仿宋" w:hint="eastAsia"/>
          <w:b/>
          <w:sz w:val="32"/>
          <w:szCs w:val="32"/>
        </w:rPr>
        <w:t>均衡发展，各项考核</w:t>
      </w:r>
      <w:r w:rsidR="00066A4A" w:rsidRPr="003D3453">
        <w:rPr>
          <w:rFonts w:ascii="仿宋" w:eastAsia="仿宋" w:hAnsi="仿宋" w:hint="eastAsia"/>
          <w:b/>
          <w:sz w:val="32"/>
          <w:szCs w:val="32"/>
        </w:rPr>
        <w:t>指标</w:t>
      </w:r>
      <w:r w:rsidR="00B622D8">
        <w:rPr>
          <w:rFonts w:ascii="仿宋" w:eastAsia="仿宋" w:hAnsi="仿宋" w:hint="eastAsia"/>
          <w:b/>
          <w:sz w:val="32"/>
          <w:szCs w:val="32"/>
        </w:rPr>
        <w:t>均超额完成</w:t>
      </w:r>
      <w:r w:rsidR="00874268" w:rsidRPr="003D3453">
        <w:rPr>
          <w:rFonts w:ascii="仿宋" w:eastAsia="仿宋" w:hAnsi="仿宋" w:hint="eastAsia"/>
          <w:b/>
          <w:sz w:val="32"/>
          <w:szCs w:val="32"/>
        </w:rPr>
        <w:t>。</w:t>
      </w:r>
      <w:r w:rsidR="00C12A3D" w:rsidRPr="003D3453">
        <w:rPr>
          <w:rFonts w:ascii="仿宋" w:eastAsia="仿宋" w:hAnsi="仿宋" w:hint="eastAsia"/>
          <w:sz w:val="32"/>
          <w:szCs w:val="32"/>
        </w:rPr>
        <w:t>网上证据交换1</w:t>
      </w:r>
      <w:r w:rsidR="00002757" w:rsidRPr="003D3453">
        <w:rPr>
          <w:rFonts w:ascii="仿宋" w:eastAsia="仿宋" w:hAnsi="仿宋" w:hint="eastAsia"/>
          <w:sz w:val="32"/>
          <w:szCs w:val="32"/>
        </w:rPr>
        <w:t>628</w:t>
      </w:r>
      <w:r w:rsidR="00C12A3D" w:rsidRPr="003D3453">
        <w:rPr>
          <w:rFonts w:ascii="仿宋" w:eastAsia="仿宋" w:hAnsi="仿宋" w:hint="eastAsia"/>
          <w:sz w:val="32"/>
          <w:szCs w:val="32"/>
        </w:rPr>
        <w:t>次，证据交换率为</w:t>
      </w:r>
      <w:r w:rsidR="00D9396C" w:rsidRPr="003D3453">
        <w:rPr>
          <w:rFonts w:ascii="仿宋" w:eastAsia="仿宋" w:hAnsi="仿宋" w:hint="eastAsia"/>
          <w:sz w:val="32"/>
          <w:szCs w:val="32"/>
        </w:rPr>
        <w:t>46.21</w:t>
      </w:r>
      <w:r w:rsidR="00C12A3D" w:rsidRPr="003D3453">
        <w:rPr>
          <w:rFonts w:ascii="仿宋" w:eastAsia="仿宋" w:hAnsi="仿宋" w:hint="eastAsia"/>
          <w:sz w:val="32"/>
          <w:szCs w:val="32"/>
        </w:rPr>
        <w:t>%（年度考核指标为5%）。网上开庭</w:t>
      </w:r>
      <w:r w:rsidR="00002757" w:rsidRPr="003D3453">
        <w:rPr>
          <w:rFonts w:ascii="仿宋" w:eastAsia="仿宋" w:hAnsi="仿宋" w:hint="eastAsia"/>
          <w:sz w:val="32"/>
          <w:szCs w:val="32"/>
        </w:rPr>
        <w:t>602</w:t>
      </w:r>
      <w:r w:rsidR="00C12A3D" w:rsidRPr="003D3453">
        <w:rPr>
          <w:rFonts w:ascii="仿宋" w:eastAsia="仿宋" w:hAnsi="仿宋" w:hint="eastAsia"/>
          <w:sz w:val="32"/>
          <w:szCs w:val="32"/>
        </w:rPr>
        <w:t>次，开庭率为</w:t>
      </w:r>
      <w:r w:rsidR="00D9396C" w:rsidRPr="003D3453">
        <w:rPr>
          <w:rFonts w:ascii="仿宋" w:eastAsia="仿宋" w:hAnsi="仿宋" w:hint="eastAsia"/>
          <w:sz w:val="32"/>
          <w:szCs w:val="32"/>
        </w:rPr>
        <w:t>17.09</w:t>
      </w:r>
      <w:r w:rsidR="00C12A3D" w:rsidRPr="003D3453">
        <w:rPr>
          <w:rFonts w:ascii="仿宋" w:eastAsia="仿宋" w:hAnsi="仿宋" w:hint="eastAsia"/>
          <w:sz w:val="32"/>
          <w:szCs w:val="32"/>
        </w:rPr>
        <w:t>%（年度考核指标为</w:t>
      </w:r>
      <w:r w:rsidR="00C12A3D" w:rsidRPr="003D3453">
        <w:rPr>
          <w:rFonts w:ascii="仿宋" w:eastAsia="仿宋" w:hAnsi="仿宋" w:hint="eastAsia"/>
          <w:sz w:val="32"/>
          <w:szCs w:val="32"/>
        </w:rPr>
        <w:lastRenderedPageBreak/>
        <w:t>5%）。</w:t>
      </w:r>
      <w:r w:rsidR="00066A4A" w:rsidRPr="003D3453">
        <w:rPr>
          <w:rFonts w:ascii="仿宋" w:eastAsia="仿宋" w:hAnsi="仿宋" w:hint="eastAsia"/>
          <w:sz w:val="32"/>
          <w:szCs w:val="32"/>
        </w:rPr>
        <w:t>网上立案</w:t>
      </w:r>
      <w:r w:rsidR="00002757" w:rsidRPr="003D3453">
        <w:rPr>
          <w:rFonts w:ascii="仿宋" w:eastAsia="仿宋" w:hAnsi="仿宋" w:hint="eastAsia"/>
          <w:sz w:val="32"/>
          <w:szCs w:val="32"/>
        </w:rPr>
        <w:t>3523</w:t>
      </w:r>
      <w:r w:rsidR="00066A4A" w:rsidRPr="003D3453">
        <w:rPr>
          <w:rFonts w:ascii="仿宋" w:eastAsia="仿宋" w:hAnsi="仿宋" w:hint="eastAsia"/>
          <w:sz w:val="32"/>
          <w:szCs w:val="32"/>
        </w:rPr>
        <w:t>件，</w:t>
      </w:r>
      <w:r w:rsidR="00002757" w:rsidRPr="003D3453">
        <w:rPr>
          <w:rFonts w:ascii="仿宋" w:eastAsia="仿宋" w:hAnsi="仿宋" w:hint="eastAsia"/>
          <w:sz w:val="32"/>
          <w:szCs w:val="32"/>
        </w:rPr>
        <w:t>其中民事一审案件网上3398件，网上立案率为97.70%；行政一审案件网上立案31件，网上立案率为86.11%。网上交费663次，交费率</w:t>
      </w:r>
      <w:r w:rsidR="00D9396C" w:rsidRPr="003D3453">
        <w:rPr>
          <w:rFonts w:ascii="仿宋" w:eastAsia="仿宋" w:hAnsi="仿宋" w:hint="eastAsia"/>
          <w:sz w:val="32"/>
          <w:szCs w:val="32"/>
        </w:rPr>
        <w:t>18.82</w:t>
      </w:r>
      <w:r w:rsidR="00002757" w:rsidRPr="003D3453">
        <w:rPr>
          <w:rFonts w:ascii="仿宋" w:eastAsia="仿宋" w:hAnsi="仿宋" w:hint="eastAsia"/>
          <w:sz w:val="32"/>
          <w:szCs w:val="32"/>
        </w:rPr>
        <w:t>%</w:t>
      </w:r>
      <w:r w:rsidR="00C12A3D" w:rsidRPr="003D3453">
        <w:rPr>
          <w:rFonts w:ascii="仿宋" w:eastAsia="仿宋" w:hAnsi="仿宋" w:hint="eastAsia"/>
          <w:sz w:val="32"/>
          <w:szCs w:val="32"/>
        </w:rPr>
        <w:t>（年度考核指标为5%）。</w:t>
      </w:r>
      <w:r w:rsidR="00066A4A" w:rsidRPr="003D3453">
        <w:rPr>
          <w:rFonts w:ascii="仿宋" w:eastAsia="仿宋" w:hAnsi="仿宋" w:hint="eastAsia"/>
          <w:sz w:val="32"/>
          <w:szCs w:val="32"/>
        </w:rPr>
        <w:t>电子送达</w:t>
      </w:r>
      <w:r w:rsidR="00002757" w:rsidRPr="003D3453">
        <w:rPr>
          <w:rFonts w:ascii="仿宋" w:eastAsia="仿宋" w:hAnsi="仿宋" w:hint="eastAsia"/>
          <w:sz w:val="32"/>
          <w:szCs w:val="32"/>
        </w:rPr>
        <w:t>9467</w:t>
      </w:r>
      <w:r w:rsidR="00066A4A" w:rsidRPr="003D3453">
        <w:rPr>
          <w:rFonts w:ascii="仿宋" w:eastAsia="仿宋" w:hAnsi="仿宋" w:hint="eastAsia"/>
          <w:sz w:val="32"/>
          <w:szCs w:val="32"/>
        </w:rPr>
        <w:t>次，送达率</w:t>
      </w:r>
      <w:r w:rsidR="00002757" w:rsidRPr="003D3453">
        <w:rPr>
          <w:rFonts w:ascii="仿宋" w:eastAsia="仿宋" w:hAnsi="仿宋" w:hint="eastAsia"/>
          <w:sz w:val="32"/>
          <w:szCs w:val="32"/>
        </w:rPr>
        <w:t>100</w:t>
      </w:r>
      <w:r w:rsidR="00066A4A" w:rsidRPr="003D3453">
        <w:rPr>
          <w:rFonts w:ascii="仿宋" w:eastAsia="仿宋" w:hAnsi="仿宋" w:hint="eastAsia"/>
          <w:sz w:val="32"/>
          <w:szCs w:val="32"/>
        </w:rPr>
        <w:t>%（年度</w:t>
      </w:r>
      <w:r w:rsidR="00E22417" w:rsidRPr="003D3453">
        <w:rPr>
          <w:rFonts w:ascii="仿宋" w:eastAsia="仿宋" w:hAnsi="仿宋" w:hint="eastAsia"/>
          <w:sz w:val="32"/>
          <w:szCs w:val="32"/>
        </w:rPr>
        <w:t>考核</w:t>
      </w:r>
      <w:r w:rsidR="00066A4A" w:rsidRPr="003D3453">
        <w:rPr>
          <w:rFonts w:ascii="仿宋" w:eastAsia="仿宋" w:hAnsi="仿宋" w:hint="eastAsia"/>
          <w:sz w:val="32"/>
          <w:szCs w:val="32"/>
        </w:rPr>
        <w:t>指标为30%</w:t>
      </w:r>
      <w:r w:rsidR="00E22417" w:rsidRPr="003D3453">
        <w:rPr>
          <w:rFonts w:ascii="仿宋" w:eastAsia="仿宋" w:hAnsi="仿宋" w:hint="eastAsia"/>
          <w:sz w:val="32"/>
          <w:szCs w:val="32"/>
        </w:rPr>
        <w:t>）。</w:t>
      </w:r>
      <w:r w:rsidR="002C0A8F" w:rsidRPr="002C0A8F">
        <w:rPr>
          <w:rFonts w:ascii="仿宋" w:eastAsia="仿宋" w:hAnsi="仿宋" w:hint="eastAsia"/>
          <w:sz w:val="32"/>
          <w:szCs w:val="32"/>
        </w:rPr>
        <w:t>电子卷宗随案生成案件数占比、智能编目、网上阅卷、自动归档投入应用比四项指标均达到了100%。</w:t>
      </w:r>
    </w:p>
    <w:p w:rsidR="00D56569" w:rsidRPr="003D3453" w:rsidRDefault="00D56569" w:rsidP="00BB19F2">
      <w:pPr>
        <w:spacing w:line="360" w:lineRule="auto"/>
        <w:ind w:leftChars="100" w:left="220" w:rightChars="100" w:right="220" w:firstLineChars="198" w:firstLine="634"/>
        <w:jc w:val="both"/>
        <w:rPr>
          <w:rFonts w:ascii="仿宋" w:eastAsia="仿宋" w:hAnsi="仿宋"/>
          <w:sz w:val="32"/>
          <w:szCs w:val="32"/>
        </w:rPr>
      </w:pPr>
      <w:r w:rsidRPr="003D3453">
        <w:rPr>
          <w:rFonts w:ascii="仿宋" w:eastAsia="仿宋" w:hAnsi="仿宋" w:hint="eastAsia"/>
          <w:sz w:val="32"/>
          <w:szCs w:val="32"/>
        </w:rPr>
        <w:t>本院2020</w:t>
      </w:r>
      <w:r w:rsidR="00E73CD0" w:rsidRPr="003D3453">
        <w:rPr>
          <w:rFonts w:ascii="仿宋" w:eastAsia="仿宋" w:hAnsi="仿宋" w:hint="eastAsia"/>
          <w:sz w:val="32"/>
          <w:szCs w:val="32"/>
        </w:rPr>
        <w:t>年</w:t>
      </w:r>
      <w:r w:rsidRPr="003D3453">
        <w:rPr>
          <w:rFonts w:ascii="仿宋" w:eastAsia="仿宋" w:hAnsi="仿宋" w:hint="eastAsia"/>
          <w:sz w:val="32"/>
          <w:szCs w:val="32"/>
        </w:rPr>
        <w:t>审判整体运行态势</w:t>
      </w:r>
      <w:r w:rsidR="00B622D8">
        <w:rPr>
          <w:rFonts w:ascii="仿宋" w:eastAsia="仿宋" w:hAnsi="仿宋" w:hint="eastAsia"/>
          <w:sz w:val="32"/>
          <w:szCs w:val="32"/>
        </w:rPr>
        <w:t>良好</w:t>
      </w:r>
      <w:r w:rsidRPr="003D3453">
        <w:rPr>
          <w:rFonts w:ascii="仿宋" w:eastAsia="仿宋" w:hAnsi="仿宋" w:hint="eastAsia"/>
          <w:sz w:val="32"/>
          <w:szCs w:val="32"/>
        </w:rPr>
        <w:t>，</w:t>
      </w:r>
      <w:r w:rsidR="00B622D8">
        <w:rPr>
          <w:rFonts w:ascii="仿宋" w:eastAsia="仿宋" w:hAnsi="仿宋" w:hint="eastAsia"/>
          <w:sz w:val="32"/>
          <w:szCs w:val="32"/>
        </w:rPr>
        <w:t>各项指标比较均衡，审判执行质效地区排名第二。</w:t>
      </w:r>
      <w:r w:rsidRPr="003D3453">
        <w:rPr>
          <w:rFonts w:ascii="仿宋" w:eastAsia="仿宋" w:hAnsi="仿宋" w:hint="eastAsia"/>
          <w:sz w:val="32"/>
          <w:szCs w:val="32"/>
        </w:rPr>
        <w:t>但我们也要清醒看到</w:t>
      </w:r>
      <w:r w:rsidR="004A1541" w:rsidRPr="003D3453">
        <w:rPr>
          <w:rFonts w:ascii="仿宋" w:eastAsia="仿宋" w:hAnsi="仿宋" w:hint="eastAsia"/>
          <w:sz w:val="32"/>
          <w:szCs w:val="32"/>
        </w:rPr>
        <w:t>，</w:t>
      </w:r>
      <w:r w:rsidRPr="003D3453">
        <w:rPr>
          <w:rFonts w:ascii="仿宋" w:eastAsia="仿宋" w:hAnsi="仿宋" w:hint="eastAsia"/>
          <w:sz w:val="32"/>
          <w:szCs w:val="32"/>
        </w:rPr>
        <w:t>本院</w:t>
      </w:r>
      <w:r w:rsidR="00F42FCB" w:rsidRPr="003D3453">
        <w:rPr>
          <w:rFonts w:ascii="仿宋" w:eastAsia="仿宋" w:hAnsi="仿宋" w:hint="eastAsia"/>
          <w:sz w:val="32"/>
          <w:szCs w:val="32"/>
        </w:rPr>
        <w:t>各项</w:t>
      </w:r>
      <w:r w:rsidRPr="003D3453">
        <w:rPr>
          <w:rFonts w:ascii="仿宋" w:eastAsia="仿宋" w:hAnsi="仿宋" w:hint="eastAsia"/>
          <w:sz w:val="32"/>
          <w:szCs w:val="32"/>
        </w:rPr>
        <w:t>审判工作还有</w:t>
      </w:r>
      <w:r w:rsidR="004A1541" w:rsidRPr="003D3453">
        <w:rPr>
          <w:rFonts w:ascii="仿宋" w:eastAsia="仿宋" w:hAnsi="仿宋" w:hint="eastAsia"/>
          <w:sz w:val="32"/>
          <w:szCs w:val="32"/>
        </w:rPr>
        <w:t>很多</w:t>
      </w:r>
      <w:r w:rsidRPr="003D3453">
        <w:rPr>
          <w:rFonts w:ascii="仿宋" w:eastAsia="仿宋" w:hAnsi="仿宋" w:hint="eastAsia"/>
          <w:sz w:val="32"/>
          <w:szCs w:val="32"/>
        </w:rPr>
        <w:t>进步空间</w:t>
      </w:r>
      <w:r w:rsidR="004A1541" w:rsidRPr="003D3453">
        <w:rPr>
          <w:rFonts w:ascii="仿宋" w:eastAsia="仿宋" w:hAnsi="仿宋" w:hint="eastAsia"/>
          <w:sz w:val="32"/>
          <w:szCs w:val="32"/>
        </w:rPr>
        <w:t>和短板</w:t>
      </w:r>
      <w:r w:rsidR="00305832" w:rsidRPr="003D3453">
        <w:rPr>
          <w:rFonts w:ascii="仿宋" w:eastAsia="仿宋" w:hAnsi="仿宋" w:hint="eastAsia"/>
          <w:sz w:val="32"/>
          <w:szCs w:val="32"/>
        </w:rPr>
        <w:t>，比如上诉案件移送周期过长、</w:t>
      </w:r>
      <w:r w:rsidR="00B622D8">
        <w:rPr>
          <w:rFonts w:ascii="仿宋" w:eastAsia="仿宋" w:hAnsi="仿宋" w:hint="eastAsia"/>
          <w:sz w:val="32"/>
          <w:szCs w:val="32"/>
        </w:rPr>
        <w:t>上网</w:t>
      </w:r>
      <w:r w:rsidR="00305832" w:rsidRPr="003D3453">
        <w:rPr>
          <w:rFonts w:ascii="仿宋" w:eastAsia="仿宋" w:hAnsi="仿宋" w:hint="eastAsia"/>
          <w:sz w:val="32"/>
          <w:szCs w:val="32"/>
        </w:rPr>
        <w:t>裁判文书</w:t>
      </w:r>
      <w:r w:rsidR="00B622D8">
        <w:rPr>
          <w:rFonts w:ascii="仿宋" w:eastAsia="仿宋" w:hAnsi="仿宋" w:hint="eastAsia"/>
          <w:sz w:val="32"/>
          <w:szCs w:val="32"/>
        </w:rPr>
        <w:t>出现低级错误</w:t>
      </w:r>
      <w:r w:rsidR="00305832" w:rsidRPr="003D3453">
        <w:rPr>
          <w:rFonts w:ascii="仿宋" w:eastAsia="仿宋" w:hAnsi="仿宋" w:hint="eastAsia"/>
          <w:sz w:val="32"/>
          <w:szCs w:val="32"/>
        </w:rPr>
        <w:t>、院庭长</w:t>
      </w:r>
      <w:r w:rsidR="00B622D8">
        <w:rPr>
          <w:rFonts w:ascii="仿宋" w:eastAsia="仿宋" w:hAnsi="仿宋" w:hint="eastAsia"/>
          <w:sz w:val="32"/>
          <w:szCs w:val="32"/>
        </w:rPr>
        <w:t>监管案件</w:t>
      </w:r>
      <w:r w:rsidR="00305832" w:rsidRPr="003D3453">
        <w:rPr>
          <w:rFonts w:ascii="仿宋" w:eastAsia="仿宋" w:hAnsi="仿宋" w:hint="eastAsia"/>
          <w:sz w:val="32"/>
          <w:szCs w:val="32"/>
        </w:rPr>
        <w:t>不及时等问题</w:t>
      </w:r>
      <w:r w:rsidR="00B233BB" w:rsidRPr="003D3453">
        <w:rPr>
          <w:rFonts w:ascii="仿宋" w:eastAsia="仿宋" w:hAnsi="仿宋" w:hint="eastAsia"/>
          <w:sz w:val="32"/>
          <w:szCs w:val="32"/>
        </w:rPr>
        <w:t>。</w:t>
      </w:r>
    </w:p>
    <w:p w:rsidR="00B233BB" w:rsidRDefault="00866A5A" w:rsidP="00DD19A6">
      <w:pPr>
        <w:spacing w:line="360" w:lineRule="auto"/>
        <w:ind w:leftChars="100" w:left="220" w:rightChars="100" w:right="220" w:firstLine="650"/>
        <w:jc w:val="both"/>
        <w:rPr>
          <w:rFonts w:ascii="宋体" w:eastAsia="宋体" w:hAnsi="宋体"/>
          <w:b/>
          <w:sz w:val="36"/>
          <w:szCs w:val="36"/>
        </w:rPr>
      </w:pPr>
      <w:r w:rsidRPr="00A81B9F">
        <w:rPr>
          <w:rFonts w:ascii="宋体" w:eastAsia="宋体" w:hAnsi="宋体" w:hint="eastAsia"/>
          <w:b/>
          <w:sz w:val="36"/>
          <w:szCs w:val="36"/>
        </w:rPr>
        <w:t>七</w:t>
      </w:r>
      <w:r w:rsidR="002E2F3C" w:rsidRPr="00A81B9F">
        <w:rPr>
          <w:rFonts w:ascii="宋体" w:eastAsia="宋体" w:hAnsi="宋体" w:hint="eastAsia"/>
          <w:b/>
          <w:sz w:val="36"/>
          <w:szCs w:val="36"/>
        </w:rPr>
        <w:t>、下一步工作建议</w:t>
      </w:r>
    </w:p>
    <w:p w:rsidR="00B622D8" w:rsidRDefault="00B622D8" w:rsidP="00967CDE">
      <w:pPr>
        <w:spacing w:line="360" w:lineRule="auto"/>
        <w:ind w:leftChars="100" w:left="220" w:rightChars="100" w:right="220" w:firstLine="65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</w:t>
      </w:r>
      <w:r w:rsidR="003D3453" w:rsidRPr="003D3453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，上级法院对审判工作</w:t>
      </w:r>
      <w:r w:rsidR="003D3453">
        <w:rPr>
          <w:rFonts w:ascii="仿宋" w:eastAsia="仿宋" w:hAnsi="仿宋" w:hint="eastAsia"/>
          <w:sz w:val="32"/>
          <w:szCs w:val="32"/>
        </w:rPr>
        <w:t>可能采取季度考核与</w:t>
      </w:r>
      <w:r>
        <w:rPr>
          <w:rFonts w:ascii="仿宋" w:eastAsia="仿宋" w:hAnsi="仿宋" w:hint="eastAsia"/>
          <w:sz w:val="32"/>
          <w:szCs w:val="32"/>
        </w:rPr>
        <w:t>日常</w:t>
      </w:r>
      <w:r w:rsidR="003D3453">
        <w:rPr>
          <w:rFonts w:ascii="仿宋" w:eastAsia="仿宋" w:hAnsi="仿宋" w:hint="eastAsia"/>
          <w:sz w:val="32"/>
          <w:szCs w:val="32"/>
        </w:rPr>
        <w:t>考核相结合的方式</w:t>
      </w:r>
      <w:r>
        <w:rPr>
          <w:rFonts w:ascii="仿宋" w:eastAsia="仿宋" w:hAnsi="仿宋" w:hint="eastAsia"/>
          <w:sz w:val="32"/>
          <w:szCs w:val="32"/>
        </w:rPr>
        <w:t>进行</w:t>
      </w:r>
      <w:r w:rsidR="003D3453">
        <w:rPr>
          <w:rFonts w:ascii="仿宋" w:eastAsia="仿宋" w:hAnsi="仿宋" w:hint="eastAsia"/>
          <w:sz w:val="32"/>
          <w:szCs w:val="32"/>
        </w:rPr>
        <w:t>，因此</w:t>
      </w:r>
      <w:r>
        <w:rPr>
          <w:rFonts w:ascii="仿宋" w:eastAsia="仿宋" w:hAnsi="仿宋" w:hint="eastAsia"/>
          <w:sz w:val="32"/>
          <w:szCs w:val="32"/>
        </w:rPr>
        <w:t>日常工作显得尤为重要。我们要以绩效考核目标为主线，从现在做起，将各项审判执行工作做实做细做到位，确保各项指标均衡发展</w:t>
      </w:r>
      <w:r w:rsidR="00967CDE">
        <w:rPr>
          <w:rFonts w:ascii="仿宋" w:eastAsia="仿宋" w:hAnsi="仿宋" w:hint="eastAsia"/>
          <w:sz w:val="32"/>
          <w:szCs w:val="32"/>
        </w:rPr>
        <w:t>。</w:t>
      </w:r>
    </w:p>
    <w:p w:rsidR="00DA2EF1" w:rsidRPr="0016401F" w:rsidRDefault="00B622D8" w:rsidP="00967CDE">
      <w:pPr>
        <w:spacing w:line="360" w:lineRule="auto"/>
        <w:ind w:leftChars="100" w:left="220" w:rightChars="100" w:right="220" w:firstLine="650"/>
        <w:jc w:val="both"/>
        <w:rPr>
          <w:rFonts w:ascii="仿宋" w:eastAsia="仿宋" w:hAnsi="仿宋"/>
          <w:sz w:val="32"/>
          <w:szCs w:val="32"/>
        </w:rPr>
      </w:pPr>
      <w:r w:rsidRPr="00B622D8">
        <w:rPr>
          <w:rFonts w:ascii="仿宋" w:eastAsia="仿宋" w:hAnsi="仿宋" w:hint="eastAsia"/>
          <w:b/>
          <w:sz w:val="32"/>
          <w:szCs w:val="32"/>
        </w:rPr>
        <w:lastRenderedPageBreak/>
        <w:t>（一）强化学习，明确奋斗目标和方向。</w:t>
      </w:r>
      <w:r w:rsidR="00DA2EF1" w:rsidRPr="0016401F">
        <w:rPr>
          <w:rFonts w:ascii="仿宋" w:eastAsia="仿宋" w:hAnsi="仿宋" w:hint="eastAsia"/>
          <w:sz w:val="32"/>
          <w:szCs w:val="32"/>
        </w:rPr>
        <w:t>各业务部门要认真学习</w:t>
      </w:r>
      <w:r w:rsidR="003D3453" w:rsidRPr="0016401F">
        <w:rPr>
          <w:rFonts w:ascii="仿宋" w:eastAsia="仿宋" w:hAnsi="仿宋" w:hint="eastAsia"/>
          <w:sz w:val="32"/>
          <w:szCs w:val="32"/>
        </w:rPr>
        <w:t>我院院党组和上级法院的工作</w:t>
      </w:r>
      <w:r w:rsidR="00123775" w:rsidRPr="0016401F">
        <w:rPr>
          <w:rFonts w:ascii="仿宋" w:eastAsia="仿宋" w:hAnsi="仿宋" w:hint="eastAsia"/>
          <w:sz w:val="32"/>
          <w:szCs w:val="32"/>
        </w:rPr>
        <w:t>精神</w:t>
      </w:r>
      <w:r w:rsidR="00C83239" w:rsidRPr="0016401F">
        <w:rPr>
          <w:rFonts w:ascii="仿宋" w:eastAsia="仿宋" w:hAnsi="仿宋" w:hint="eastAsia"/>
          <w:sz w:val="32"/>
          <w:szCs w:val="32"/>
        </w:rPr>
        <w:t>，</w:t>
      </w:r>
      <w:r w:rsidR="00A32555" w:rsidRPr="0016401F">
        <w:rPr>
          <w:rFonts w:ascii="仿宋" w:eastAsia="仿宋" w:hAnsi="仿宋" w:hint="eastAsia"/>
          <w:sz w:val="32"/>
          <w:szCs w:val="32"/>
        </w:rPr>
        <w:t>学深悟透，进一步统一思想，提高认识，</w:t>
      </w:r>
      <w:r w:rsidR="00C83239" w:rsidRPr="0016401F">
        <w:rPr>
          <w:rFonts w:ascii="仿宋" w:eastAsia="仿宋" w:hAnsi="仿宋" w:hint="eastAsia"/>
          <w:sz w:val="32"/>
          <w:szCs w:val="32"/>
        </w:rPr>
        <w:t>明确努力方向；认真学习</w:t>
      </w:r>
      <w:r w:rsidR="00123775" w:rsidRPr="0016401F">
        <w:rPr>
          <w:rFonts w:ascii="仿宋" w:eastAsia="仿宋" w:hAnsi="仿宋" w:hint="eastAsia"/>
          <w:sz w:val="32"/>
          <w:szCs w:val="32"/>
        </w:rPr>
        <w:t>省、市法院</w:t>
      </w:r>
      <w:r w:rsidR="00C83239" w:rsidRPr="0016401F">
        <w:rPr>
          <w:rFonts w:ascii="仿宋" w:eastAsia="仿宋" w:hAnsi="仿宋" w:hint="eastAsia"/>
          <w:sz w:val="32"/>
          <w:szCs w:val="32"/>
        </w:rPr>
        <w:t>及本院</w:t>
      </w:r>
      <w:r w:rsidR="00D533E5" w:rsidRPr="0016401F">
        <w:rPr>
          <w:rFonts w:ascii="仿宋" w:eastAsia="仿宋" w:hAnsi="仿宋" w:hint="eastAsia"/>
          <w:sz w:val="32"/>
          <w:szCs w:val="32"/>
        </w:rPr>
        <w:t>绩效考核</w:t>
      </w:r>
      <w:r w:rsidR="00123775" w:rsidRPr="0016401F">
        <w:rPr>
          <w:rFonts w:ascii="仿宋" w:eastAsia="仿宋" w:hAnsi="仿宋" w:hint="eastAsia"/>
          <w:sz w:val="32"/>
          <w:szCs w:val="32"/>
        </w:rPr>
        <w:t>的</w:t>
      </w:r>
      <w:r w:rsidR="00D533E5" w:rsidRPr="0016401F">
        <w:rPr>
          <w:rFonts w:ascii="仿宋" w:eastAsia="仿宋" w:hAnsi="仿宋" w:hint="eastAsia"/>
          <w:sz w:val="32"/>
          <w:szCs w:val="32"/>
        </w:rPr>
        <w:t>相关</w:t>
      </w:r>
      <w:r w:rsidR="00123775" w:rsidRPr="0016401F">
        <w:rPr>
          <w:rFonts w:ascii="仿宋" w:eastAsia="仿宋" w:hAnsi="仿宋" w:hint="eastAsia"/>
          <w:sz w:val="32"/>
          <w:szCs w:val="32"/>
        </w:rPr>
        <w:t>规定，</w:t>
      </w:r>
      <w:r w:rsidR="00C83239" w:rsidRPr="0016401F">
        <w:rPr>
          <w:rFonts w:ascii="仿宋" w:eastAsia="仿宋" w:hAnsi="仿宋" w:hint="eastAsia"/>
          <w:sz w:val="32"/>
          <w:szCs w:val="32"/>
        </w:rPr>
        <w:t>深刻掌握其精神实质，</w:t>
      </w:r>
      <w:r w:rsidR="002F703D" w:rsidRPr="0016401F">
        <w:rPr>
          <w:rFonts w:ascii="仿宋" w:eastAsia="仿宋" w:hAnsi="仿宋" w:hint="eastAsia"/>
          <w:sz w:val="32"/>
          <w:szCs w:val="32"/>
        </w:rPr>
        <w:t>对各项考核指标了如指掌，</w:t>
      </w:r>
      <w:r w:rsidR="00A66861" w:rsidRPr="0016401F">
        <w:rPr>
          <w:rFonts w:ascii="仿宋" w:eastAsia="仿宋" w:hAnsi="仿宋" w:hint="eastAsia"/>
          <w:sz w:val="32"/>
          <w:szCs w:val="32"/>
        </w:rPr>
        <w:t>进一步明确</w:t>
      </w:r>
      <w:r w:rsidR="00A32555" w:rsidRPr="0016401F">
        <w:rPr>
          <w:rFonts w:ascii="仿宋" w:eastAsia="仿宋" w:hAnsi="仿宋" w:hint="eastAsia"/>
          <w:sz w:val="32"/>
          <w:szCs w:val="32"/>
        </w:rPr>
        <w:t>奋斗</w:t>
      </w:r>
      <w:r w:rsidR="00A66861" w:rsidRPr="0016401F">
        <w:rPr>
          <w:rFonts w:ascii="仿宋" w:eastAsia="仿宋" w:hAnsi="仿宋" w:hint="eastAsia"/>
          <w:sz w:val="32"/>
          <w:szCs w:val="32"/>
        </w:rPr>
        <w:t>目标</w:t>
      </w:r>
      <w:r w:rsidR="005003A5" w:rsidRPr="0016401F">
        <w:rPr>
          <w:rFonts w:ascii="仿宋" w:eastAsia="仿宋" w:hAnsi="仿宋" w:hint="eastAsia"/>
          <w:sz w:val="32"/>
          <w:szCs w:val="32"/>
        </w:rPr>
        <w:t>。</w:t>
      </w:r>
    </w:p>
    <w:p w:rsidR="00A32555" w:rsidRPr="0016401F" w:rsidRDefault="00B622D8" w:rsidP="00BB19F2">
      <w:pPr>
        <w:spacing w:line="360" w:lineRule="auto"/>
        <w:ind w:leftChars="100" w:left="220" w:rightChars="100" w:right="220" w:firstLineChars="196" w:firstLine="63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</w:t>
      </w:r>
      <w:r w:rsidR="00A32555" w:rsidRPr="0016401F">
        <w:rPr>
          <w:rFonts w:ascii="仿宋" w:eastAsia="仿宋" w:hAnsi="仿宋" w:hint="eastAsia"/>
          <w:b/>
          <w:sz w:val="32"/>
          <w:szCs w:val="32"/>
        </w:rPr>
        <w:t>）加强教育，进一步提高政治意识和业务能力。</w:t>
      </w:r>
      <w:r w:rsidR="00A32555" w:rsidRPr="0016401F">
        <w:rPr>
          <w:rFonts w:ascii="仿宋" w:eastAsia="仿宋" w:hAnsi="仿宋" w:hint="eastAsia"/>
          <w:sz w:val="32"/>
          <w:szCs w:val="32"/>
        </w:rPr>
        <w:t>各业务部门要结合省院开展的“加强管理年”活动，教育干警正确检视自身存在的问题和不足，找原因、挖根源，制定切实可行的整改措施，彻底整改到位。教育干警要加强政治理论和业务知识，不断提高政治站位和审判业务能力，为优质高效完成</w:t>
      </w:r>
      <w:r>
        <w:rPr>
          <w:rFonts w:ascii="仿宋" w:eastAsia="仿宋" w:hAnsi="仿宋" w:hint="eastAsia"/>
          <w:sz w:val="32"/>
          <w:szCs w:val="32"/>
        </w:rPr>
        <w:t>各项</w:t>
      </w:r>
      <w:r w:rsidR="00A32555" w:rsidRPr="0016401F">
        <w:rPr>
          <w:rFonts w:ascii="仿宋" w:eastAsia="仿宋" w:hAnsi="仿宋" w:hint="eastAsia"/>
          <w:sz w:val="32"/>
          <w:szCs w:val="32"/>
        </w:rPr>
        <w:t>审判工作任务提供</w:t>
      </w:r>
      <w:r>
        <w:rPr>
          <w:rFonts w:ascii="仿宋" w:eastAsia="仿宋" w:hAnsi="仿宋" w:hint="eastAsia"/>
          <w:sz w:val="32"/>
          <w:szCs w:val="32"/>
        </w:rPr>
        <w:t>坚实</w:t>
      </w:r>
      <w:r w:rsidR="00A32555" w:rsidRPr="0016401F">
        <w:rPr>
          <w:rFonts w:ascii="仿宋" w:eastAsia="仿宋" w:hAnsi="仿宋" w:hint="eastAsia"/>
          <w:sz w:val="32"/>
          <w:szCs w:val="32"/>
        </w:rPr>
        <w:t>保障。</w:t>
      </w:r>
    </w:p>
    <w:p w:rsidR="00A32555" w:rsidRPr="0016401F" w:rsidRDefault="00B622D8" w:rsidP="00BB19F2">
      <w:pPr>
        <w:spacing w:line="360" w:lineRule="auto"/>
        <w:ind w:leftChars="100" w:left="220" w:rightChars="100" w:right="220" w:firstLineChars="196" w:firstLine="63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</w:t>
      </w:r>
      <w:r w:rsidR="00A32555" w:rsidRPr="0016401F">
        <w:rPr>
          <w:rFonts w:ascii="仿宋" w:eastAsia="仿宋" w:hAnsi="仿宋" w:hint="eastAsia"/>
          <w:b/>
          <w:sz w:val="32"/>
          <w:szCs w:val="32"/>
        </w:rPr>
        <w:t>）对标对表，精准施策，强弱项、保优势。</w:t>
      </w:r>
      <w:r w:rsidR="00A32555" w:rsidRPr="0016401F">
        <w:rPr>
          <w:rFonts w:ascii="仿宋" w:eastAsia="仿宋" w:hAnsi="仿宋" w:hint="eastAsia"/>
          <w:sz w:val="32"/>
          <w:szCs w:val="32"/>
        </w:rPr>
        <w:t>各业务部门要对照省市法院审判质效考核指标，结合</w:t>
      </w:r>
      <w:r>
        <w:rPr>
          <w:rFonts w:ascii="仿宋" w:eastAsia="仿宋" w:hAnsi="仿宋" w:hint="eastAsia"/>
          <w:sz w:val="32"/>
          <w:szCs w:val="32"/>
        </w:rPr>
        <w:t>本院</w:t>
      </w:r>
      <w:r w:rsidR="00A32555" w:rsidRPr="0016401F">
        <w:rPr>
          <w:rFonts w:ascii="仿宋" w:eastAsia="仿宋" w:hAnsi="仿宋" w:hint="eastAsia"/>
          <w:sz w:val="32"/>
          <w:szCs w:val="32"/>
        </w:rPr>
        <w:t>审判运行态势，逐项分析研究，在总结成功经验的基础上，坚持问题导向，认真查找短板和弱项，分析具体原因，制定有效措施，并建立台账，限时提高，切实解决制约审判执行</w:t>
      </w:r>
      <w:r>
        <w:rPr>
          <w:rFonts w:ascii="仿宋" w:eastAsia="仿宋" w:hAnsi="仿宋" w:hint="eastAsia"/>
          <w:sz w:val="32"/>
          <w:szCs w:val="32"/>
        </w:rPr>
        <w:t>质效</w:t>
      </w:r>
      <w:r w:rsidR="00A32555" w:rsidRPr="0016401F">
        <w:rPr>
          <w:rFonts w:ascii="仿宋" w:eastAsia="仿宋" w:hAnsi="仿宋" w:hint="eastAsia"/>
          <w:sz w:val="32"/>
          <w:szCs w:val="32"/>
        </w:rPr>
        <w:t>的深层次问题，确保优势指标</w:t>
      </w:r>
      <w:r>
        <w:rPr>
          <w:rFonts w:ascii="仿宋" w:eastAsia="仿宋" w:hAnsi="仿宋" w:hint="eastAsia"/>
          <w:sz w:val="32"/>
          <w:szCs w:val="32"/>
        </w:rPr>
        <w:t>项</w:t>
      </w:r>
      <w:r w:rsidR="00A32555" w:rsidRPr="0016401F">
        <w:rPr>
          <w:rFonts w:ascii="仿宋" w:eastAsia="仿宋" w:hAnsi="仿宋" w:hint="eastAsia"/>
          <w:sz w:val="32"/>
          <w:szCs w:val="32"/>
        </w:rPr>
        <w:t>不下滑，</w:t>
      </w:r>
      <w:r>
        <w:rPr>
          <w:rFonts w:ascii="仿宋" w:eastAsia="仿宋" w:hAnsi="仿宋" w:hint="eastAsia"/>
          <w:sz w:val="32"/>
          <w:szCs w:val="32"/>
        </w:rPr>
        <w:t>强化短板</w:t>
      </w:r>
      <w:r w:rsidR="002C0A8F">
        <w:rPr>
          <w:rFonts w:ascii="仿宋" w:eastAsia="仿宋" w:hAnsi="仿宋" w:hint="eastAsia"/>
          <w:sz w:val="32"/>
          <w:szCs w:val="32"/>
        </w:rPr>
        <w:t>弱项</w:t>
      </w:r>
      <w:r w:rsidR="00A32555" w:rsidRPr="002C0A8F">
        <w:rPr>
          <w:rFonts w:ascii="仿宋" w:eastAsia="仿宋" w:hAnsi="仿宋" w:hint="eastAsia"/>
          <w:sz w:val="32"/>
          <w:szCs w:val="32"/>
        </w:rPr>
        <w:t>。</w:t>
      </w:r>
    </w:p>
    <w:p w:rsidR="00631A3F" w:rsidRPr="0016401F" w:rsidRDefault="005003A5" w:rsidP="00BB19F2">
      <w:pPr>
        <w:spacing w:after="0" w:line="360" w:lineRule="auto"/>
        <w:ind w:leftChars="65" w:left="143" w:firstLineChars="148" w:firstLine="475"/>
        <w:jc w:val="both"/>
        <w:rPr>
          <w:rFonts w:ascii="仿宋" w:eastAsia="仿宋" w:hAnsi="仿宋"/>
          <w:sz w:val="32"/>
          <w:szCs w:val="32"/>
        </w:rPr>
      </w:pPr>
      <w:r w:rsidRPr="0016401F">
        <w:rPr>
          <w:rFonts w:ascii="仿宋" w:eastAsia="仿宋" w:hAnsi="仿宋" w:hint="eastAsia"/>
          <w:b/>
          <w:sz w:val="32"/>
          <w:szCs w:val="32"/>
        </w:rPr>
        <w:lastRenderedPageBreak/>
        <w:t xml:space="preserve"> </w:t>
      </w:r>
      <w:r w:rsidR="00B622D8">
        <w:rPr>
          <w:rFonts w:ascii="仿宋" w:eastAsia="仿宋" w:hAnsi="仿宋" w:hint="eastAsia"/>
          <w:b/>
          <w:sz w:val="32"/>
          <w:szCs w:val="32"/>
        </w:rPr>
        <w:t>（四</w:t>
      </w:r>
      <w:r w:rsidRPr="0016401F">
        <w:rPr>
          <w:rFonts w:ascii="仿宋" w:eastAsia="仿宋" w:hAnsi="仿宋" w:hint="eastAsia"/>
          <w:b/>
          <w:sz w:val="32"/>
          <w:szCs w:val="32"/>
        </w:rPr>
        <w:t>）</w:t>
      </w:r>
      <w:r w:rsidR="003D0463" w:rsidRPr="0016401F">
        <w:rPr>
          <w:rFonts w:ascii="仿宋" w:eastAsia="仿宋" w:hAnsi="仿宋" w:hint="eastAsia"/>
          <w:b/>
          <w:sz w:val="32"/>
          <w:szCs w:val="32"/>
        </w:rPr>
        <w:t>加强</w:t>
      </w:r>
      <w:r w:rsidR="00A66861" w:rsidRPr="0016401F">
        <w:rPr>
          <w:rFonts w:ascii="仿宋" w:eastAsia="仿宋" w:hAnsi="仿宋" w:hint="eastAsia"/>
          <w:b/>
          <w:sz w:val="32"/>
          <w:szCs w:val="32"/>
        </w:rPr>
        <w:t>监管，</w:t>
      </w:r>
      <w:r w:rsidR="0095674B" w:rsidRPr="0016401F">
        <w:rPr>
          <w:rFonts w:ascii="仿宋" w:eastAsia="仿宋" w:hAnsi="仿宋" w:hint="eastAsia"/>
          <w:b/>
          <w:sz w:val="32"/>
          <w:szCs w:val="32"/>
        </w:rPr>
        <w:t>确保各项</w:t>
      </w:r>
      <w:r w:rsidR="00145DCE" w:rsidRPr="0016401F">
        <w:rPr>
          <w:rFonts w:ascii="仿宋" w:eastAsia="仿宋" w:hAnsi="仿宋" w:hint="eastAsia"/>
          <w:b/>
          <w:sz w:val="32"/>
          <w:szCs w:val="32"/>
        </w:rPr>
        <w:t>考核</w:t>
      </w:r>
      <w:r w:rsidR="0095674B" w:rsidRPr="0016401F">
        <w:rPr>
          <w:rFonts w:ascii="仿宋" w:eastAsia="仿宋" w:hAnsi="仿宋" w:hint="eastAsia"/>
          <w:b/>
          <w:sz w:val="32"/>
          <w:szCs w:val="32"/>
        </w:rPr>
        <w:t>指标</w:t>
      </w:r>
      <w:r w:rsidR="00346E84" w:rsidRPr="0016401F">
        <w:rPr>
          <w:rFonts w:ascii="仿宋" w:eastAsia="仿宋" w:hAnsi="仿宋" w:hint="eastAsia"/>
          <w:b/>
          <w:sz w:val="32"/>
          <w:szCs w:val="32"/>
        </w:rPr>
        <w:t>高质量发展</w:t>
      </w:r>
      <w:r w:rsidR="00A66861" w:rsidRPr="0016401F">
        <w:rPr>
          <w:rFonts w:ascii="仿宋" w:eastAsia="仿宋" w:hAnsi="仿宋" w:hint="eastAsia"/>
          <w:b/>
          <w:sz w:val="32"/>
          <w:szCs w:val="32"/>
        </w:rPr>
        <w:t>。</w:t>
      </w:r>
      <w:r w:rsidR="00B7266E" w:rsidRPr="0016401F">
        <w:rPr>
          <w:rFonts w:ascii="仿宋" w:eastAsia="仿宋" w:hAnsi="仿宋" w:hint="eastAsia"/>
          <w:sz w:val="32"/>
          <w:szCs w:val="32"/>
        </w:rPr>
        <w:t>院、庭长</w:t>
      </w:r>
      <w:r w:rsidR="00A66861" w:rsidRPr="0016401F">
        <w:rPr>
          <w:rFonts w:ascii="仿宋" w:eastAsia="仿宋" w:hAnsi="仿宋" w:hint="eastAsia"/>
          <w:sz w:val="32"/>
          <w:szCs w:val="32"/>
        </w:rPr>
        <w:t>要</w:t>
      </w:r>
      <w:r w:rsidR="00B7266E" w:rsidRPr="0016401F">
        <w:rPr>
          <w:rFonts w:ascii="仿宋" w:eastAsia="仿宋" w:hAnsi="仿宋" w:hint="eastAsia"/>
          <w:sz w:val="32"/>
          <w:szCs w:val="32"/>
        </w:rPr>
        <w:t>坚持目标导向，紧盯审判执行质效目标，精准施策，持续发力，</w:t>
      </w:r>
      <w:r w:rsidR="00A66861" w:rsidRPr="0016401F">
        <w:rPr>
          <w:rFonts w:ascii="仿宋" w:eastAsia="仿宋" w:hAnsi="仿宋" w:hint="eastAsia"/>
          <w:sz w:val="32"/>
          <w:szCs w:val="32"/>
        </w:rPr>
        <w:t>不断强化监督</w:t>
      </w:r>
      <w:r w:rsidR="00B7266E" w:rsidRPr="0016401F">
        <w:rPr>
          <w:rFonts w:ascii="仿宋" w:eastAsia="仿宋" w:hAnsi="仿宋" w:hint="eastAsia"/>
          <w:sz w:val="32"/>
          <w:szCs w:val="32"/>
        </w:rPr>
        <w:t>管理</w:t>
      </w:r>
      <w:r w:rsidR="00A66861" w:rsidRPr="0016401F">
        <w:rPr>
          <w:rFonts w:ascii="仿宋" w:eastAsia="仿宋" w:hAnsi="仿宋" w:hint="eastAsia"/>
          <w:sz w:val="32"/>
          <w:szCs w:val="32"/>
        </w:rPr>
        <w:t>职责</w:t>
      </w:r>
      <w:r w:rsidR="00B7266E" w:rsidRPr="0016401F">
        <w:rPr>
          <w:rFonts w:ascii="仿宋" w:eastAsia="仿宋" w:hAnsi="仿宋" w:hint="eastAsia"/>
          <w:sz w:val="32"/>
          <w:szCs w:val="32"/>
        </w:rPr>
        <w:t>，充分调动各方面的积极性</w:t>
      </w:r>
      <w:r w:rsidR="0038350A" w:rsidRPr="0016401F">
        <w:rPr>
          <w:rFonts w:ascii="仿宋" w:eastAsia="仿宋" w:hAnsi="仿宋" w:hint="eastAsia"/>
          <w:sz w:val="32"/>
          <w:szCs w:val="32"/>
        </w:rPr>
        <w:t>。</w:t>
      </w:r>
      <w:r w:rsidR="00B7266E" w:rsidRPr="0016401F">
        <w:rPr>
          <w:rFonts w:ascii="仿宋" w:eastAsia="仿宋" w:hAnsi="仿宋" w:hint="eastAsia"/>
          <w:sz w:val="32"/>
          <w:szCs w:val="32"/>
        </w:rPr>
        <w:t>审管办要做好周报、月报和审判运行态势分析，为院、庭长提供决策依据。</w:t>
      </w:r>
      <w:r w:rsidR="00495866" w:rsidRPr="0016401F">
        <w:rPr>
          <w:rFonts w:ascii="仿宋" w:eastAsia="仿宋" w:hAnsi="仿宋" w:hint="eastAsia"/>
          <w:sz w:val="32"/>
          <w:szCs w:val="32"/>
        </w:rPr>
        <w:t>要</w:t>
      </w:r>
      <w:r w:rsidR="00A66861" w:rsidRPr="0016401F">
        <w:rPr>
          <w:rFonts w:ascii="仿宋" w:eastAsia="仿宋" w:hAnsi="仿宋" w:hint="eastAsia"/>
          <w:sz w:val="32"/>
          <w:szCs w:val="32"/>
        </w:rPr>
        <w:t>把执法办案作为首要任务，</w:t>
      </w:r>
      <w:r w:rsidR="0038350A" w:rsidRPr="0016401F">
        <w:rPr>
          <w:rFonts w:ascii="仿宋" w:eastAsia="仿宋" w:hAnsi="仿宋" w:hint="eastAsia"/>
          <w:sz w:val="32"/>
          <w:szCs w:val="32"/>
        </w:rPr>
        <w:t>充分考虑</w:t>
      </w:r>
      <w:r w:rsidR="00B7266E" w:rsidRPr="0016401F">
        <w:rPr>
          <w:rFonts w:ascii="仿宋" w:eastAsia="仿宋" w:hAnsi="仿宋" w:hint="eastAsia"/>
          <w:sz w:val="32"/>
          <w:szCs w:val="32"/>
        </w:rPr>
        <w:t>每个月</w:t>
      </w:r>
      <w:r w:rsidR="0038350A" w:rsidRPr="0016401F">
        <w:rPr>
          <w:rFonts w:ascii="仿宋" w:eastAsia="仿宋" w:hAnsi="仿宋" w:hint="eastAsia"/>
          <w:sz w:val="32"/>
          <w:szCs w:val="32"/>
        </w:rPr>
        <w:t>的办案时间，充分考虑季节等影响办案的客观因素，统筹安排办案计划，科学确定</w:t>
      </w:r>
      <w:r w:rsidR="00B7266E" w:rsidRPr="0016401F">
        <w:rPr>
          <w:rFonts w:ascii="仿宋" w:eastAsia="仿宋" w:hAnsi="仿宋" w:hint="eastAsia"/>
          <w:sz w:val="32"/>
          <w:szCs w:val="32"/>
        </w:rPr>
        <w:t>周、</w:t>
      </w:r>
      <w:r w:rsidR="0038350A" w:rsidRPr="0016401F">
        <w:rPr>
          <w:rFonts w:ascii="仿宋" w:eastAsia="仿宋" w:hAnsi="仿宋" w:hint="eastAsia"/>
          <w:sz w:val="32"/>
          <w:szCs w:val="32"/>
        </w:rPr>
        <w:t>月度、季度办案任务</w:t>
      </w:r>
      <w:r w:rsidR="00B7266E" w:rsidRPr="0016401F">
        <w:rPr>
          <w:rFonts w:ascii="仿宋" w:eastAsia="仿宋" w:hAnsi="仿宋" w:hint="eastAsia"/>
          <w:sz w:val="32"/>
          <w:szCs w:val="32"/>
        </w:rPr>
        <w:t>，形成收案结案均衡，执</w:t>
      </w:r>
      <w:r w:rsidR="00417B00" w:rsidRPr="0016401F">
        <w:rPr>
          <w:rFonts w:ascii="仿宋" w:eastAsia="仿宋" w:hAnsi="仿宋" w:hint="eastAsia"/>
          <w:sz w:val="32"/>
          <w:szCs w:val="32"/>
        </w:rPr>
        <w:t>法办案工作良性循环的良好态势。</w:t>
      </w:r>
      <w:r w:rsidR="00B7266E" w:rsidRPr="0016401F">
        <w:rPr>
          <w:rFonts w:ascii="仿宋" w:eastAsia="仿宋" w:hAnsi="仿宋" w:hint="eastAsia"/>
          <w:sz w:val="32"/>
          <w:szCs w:val="32"/>
        </w:rPr>
        <w:t>提高简易程序适用率，加快办案节奏</w:t>
      </w:r>
      <w:r w:rsidR="00417B00" w:rsidRPr="0016401F">
        <w:rPr>
          <w:rFonts w:ascii="仿宋" w:eastAsia="仿宋" w:hAnsi="仿宋" w:hint="eastAsia"/>
          <w:sz w:val="32"/>
          <w:szCs w:val="32"/>
        </w:rPr>
        <w:t>，缩短办案周期。要加强上诉案件移送工作的监督，</w:t>
      </w:r>
      <w:r w:rsidR="000D0B81" w:rsidRPr="0016401F">
        <w:rPr>
          <w:rFonts w:ascii="仿宋" w:eastAsia="仿宋" w:hAnsi="仿宋" w:hint="eastAsia"/>
          <w:sz w:val="32"/>
          <w:szCs w:val="32"/>
        </w:rPr>
        <w:t>坚决执行上诉案件送达和移送期限的规定，庭长要带头执行，做好表率，同时办案法官要尽职尽责，督促指导书记员尽快将上诉案件所需材料准备齐全，做到准确无误，</w:t>
      </w:r>
      <w:r w:rsidR="002C0A8F">
        <w:rPr>
          <w:rFonts w:ascii="仿宋" w:eastAsia="仿宋" w:hAnsi="仿宋" w:hint="eastAsia"/>
          <w:sz w:val="32"/>
          <w:szCs w:val="32"/>
        </w:rPr>
        <w:t>最大限度缩短上诉移送天数。审管办要建立上诉案件台账，及时调度，摸清底数，限期清理，定期通报，</w:t>
      </w:r>
      <w:r w:rsidR="000D0B81" w:rsidRPr="0016401F">
        <w:rPr>
          <w:rFonts w:ascii="仿宋" w:eastAsia="仿宋" w:hAnsi="仿宋" w:hint="eastAsia"/>
          <w:sz w:val="32"/>
          <w:szCs w:val="32"/>
        </w:rPr>
        <w:t>从根本上杜绝无故拖延送达和移送现象的发生。</w:t>
      </w:r>
      <w:r w:rsidR="00417B00" w:rsidRPr="0016401F">
        <w:rPr>
          <w:rFonts w:ascii="仿宋" w:eastAsia="仿宋" w:hAnsi="仿宋" w:hint="eastAsia"/>
          <w:sz w:val="32"/>
          <w:szCs w:val="32"/>
        </w:rPr>
        <w:t>要加大调撤力度，将调解贯穿于审判工作的始终，</w:t>
      </w:r>
      <w:r w:rsidR="002C0A8F">
        <w:rPr>
          <w:rFonts w:ascii="仿宋" w:eastAsia="仿宋" w:hAnsi="仿宋" w:hint="eastAsia"/>
          <w:sz w:val="32"/>
          <w:szCs w:val="32"/>
        </w:rPr>
        <w:t>做到情理法高度融合。加大</w:t>
      </w:r>
      <w:r w:rsidR="00A32555" w:rsidRPr="0016401F">
        <w:rPr>
          <w:rFonts w:ascii="仿宋" w:eastAsia="仿宋" w:hAnsi="仿宋" w:hint="eastAsia"/>
          <w:sz w:val="32"/>
          <w:szCs w:val="32"/>
        </w:rPr>
        <w:t>裁判文书释法说理和判后答疑工作</w:t>
      </w:r>
      <w:r w:rsidR="002C0A8F">
        <w:rPr>
          <w:rFonts w:ascii="仿宋" w:eastAsia="仿宋" w:hAnsi="仿宋" w:hint="eastAsia"/>
          <w:sz w:val="32"/>
          <w:szCs w:val="32"/>
        </w:rPr>
        <w:t>力度</w:t>
      </w:r>
      <w:r w:rsidR="00A32555" w:rsidRPr="0016401F">
        <w:rPr>
          <w:rFonts w:ascii="仿宋" w:eastAsia="仿宋" w:hAnsi="仿宋" w:hint="eastAsia"/>
          <w:sz w:val="32"/>
          <w:szCs w:val="32"/>
        </w:rPr>
        <w:t>，</w:t>
      </w:r>
      <w:r w:rsidR="00305832" w:rsidRPr="0016401F">
        <w:rPr>
          <w:rFonts w:ascii="仿宋" w:eastAsia="仿宋" w:hAnsi="仿宋" w:hint="eastAsia"/>
          <w:sz w:val="32"/>
          <w:szCs w:val="32"/>
        </w:rPr>
        <w:t>从而</w:t>
      </w:r>
      <w:r w:rsidR="00A32555" w:rsidRPr="0016401F">
        <w:rPr>
          <w:rFonts w:ascii="仿宋" w:eastAsia="仿宋" w:hAnsi="仿宋" w:hint="eastAsia"/>
          <w:sz w:val="32"/>
          <w:szCs w:val="32"/>
        </w:rPr>
        <w:t>提高</w:t>
      </w:r>
      <w:r w:rsidR="00305832" w:rsidRPr="0016401F">
        <w:rPr>
          <w:rFonts w:ascii="仿宋" w:eastAsia="仿宋" w:hAnsi="仿宋" w:hint="eastAsia"/>
          <w:sz w:val="32"/>
          <w:szCs w:val="32"/>
        </w:rPr>
        <w:t>调撤率和</w:t>
      </w:r>
      <w:r w:rsidR="00A32555" w:rsidRPr="0016401F">
        <w:rPr>
          <w:rFonts w:ascii="仿宋" w:eastAsia="仿宋" w:hAnsi="仿宋" w:hint="eastAsia"/>
          <w:sz w:val="32"/>
          <w:szCs w:val="32"/>
        </w:rPr>
        <w:t>息诉服判率。</w:t>
      </w:r>
      <w:r w:rsidR="00346E84" w:rsidRPr="0016401F">
        <w:rPr>
          <w:rFonts w:ascii="仿宋" w:eastAsia="仿宋" w:hAnsi="仿宋" w:hint="eastAsia"/>
          <w:sz w:val="32"/>
          <w:szCs w:val="32"/>
        </w:rPr>
        <w:t>要</w:t>
      </w:r>
      <w:r w:rsidR="00A32555" w:rsidRPr="0016401F">
        <w:rPr>
          <w:rFonts w:ascii="仿宋" w:eastAsia="仿宋" w:hAnsi="仿宋" w:hint="eastAsia"/>
          <w:sz w:val="32"/>
          <w:szCs w:val="32"/>
        </w:rPr>
        <w:t>全面落实</w:t>
      </w:r>
      <w:r w:rsidR="00CA75C2" w:rsidRPr="0016401F">
        <w:rPr>
          <w:rFonts w:ascii="仿宋" w:eastAsia="仿宋" w:hAnsi="仿宋" w:hint="eastAsia"/>
          <w:sz w:val="32"/>
          <w:szCs w:val="32"/>
        </w:rPr>
        <w:t>“庭审直播是原则，不直播为例外”、“裁判文书上网是原则，不上网是例外”的制度，不直播、不上网的案件均由院长审批</w:t>
      </w:r>
      <w:r w:rsidR="00A32555" w:rsidRPr="0016401F">
        <w:rPr>
          <w:rFonts w:ascii="仿宋" w:eastAsia="仿宋" w:hAnsi="仿宋" w:hint="eastAsia"/>
          <w:sz w:val="32"/>
          <w:szCs w:val="32"/>
        </w:rPr>
        <w:t>，并做好监督检查</w:t>
      </w:r>
      <w:r w:rsidR="00CE6174" w:rsidRPr="0016401F">
        <w:rPr>
          <w:rFonts w:ascii="仿宋" w:eastAsia="仿宋" w:hAnsi="仿宋" w:hint="eastAsia"/>
          <w:sz w:val="32"/>
          <w:szCs w:val="32"/>
        </w:rPr>
        <w:t>。</w:t>
      </w:r>
    </w:p>
    <w:p w:rsidR="002F703D" w:rsidRPr="0016401F" w:rsidRDefault="00631A3F" w:rsidP="00090C9A">
      <w:pPr>
        <w:spacing w:after="0" w:line="360" w:lineRule="auto"/>
        <w:ind w:leftChars="100" w:left="220"/>
        <w:jc w:val="both"/>
        <w:rPr>
          <w:rFonts w:ascii="仿宋" w:eastAsia="仿宋" w:hAnsi="仿宋"/>
          <w:sz w:val="32"/>
          <w:szCs w:val="32"/>
        </w:rPr>
      </w:pPr>
      <w:r w:rsidRPr="0016401F">
        <w:rPr>
          <w:rFonts w:ascii="仿宋" w:eastAsia="仿宋" w:hAnsi="仿宋" w:hint="eastAsia"/>
          <w:sz w:val="32"/>
          <w:szCs w:val="32"/>
        </w:rPr>
        <w:lastRenderedPageBreak/>
        <w:t xml:space="preserve"> </w:t>
      </w:r>
      <w:r w:rsidR="003D0463" w:rsidRPr="0016401F">
        <w:rPr>
          <w:rFonts w:ascii="仿宋" w:eastAsia="仿宋" w:hAnsi="仿宋" w:hint="eastAsia"/>
          <w:sz w:val="32"/>
          <w:szCs w:val="32"/>
        </w:rPr>
        <w:t xml:space="preserve">  </w:t>
      </w:r>
      <w:r w:rsidR="002C0A8F">
        <w:rPr>
          <w:rFonts w:ascii="仿宋" w:eastAsia="仿宋" w:hAnsi="仿宋" w:hint="eastAsia"/>
          <w:b/>
          <w:sz w:val="32"/>
          <w:szCs w:val="32"/>
        </w:rPr>
        <w:t>（五</w:t>
      </w:r>
      <w:r w:rsidR="003D0463" w:rsidRPr="0016401F">
        <w:rPr>
          <w:rFonts w:ascii="仿宋" w:eastAsia="仿宋" w:hAnsi="仿宋" w:hint="eastAsia"/>
          <w:b/>
          <w:sz w:val="32"/>
          <w:szCs w:val="32"/>
        </w:rPr>
        <w:t>）</w:t>
      </w:r>
      <w:r w:rsidR="003C22BA" w:rsidRPr="0016401F">
        <w:rPr>
          <w:rFonts w:ascii="仿宋" w:eastAsia="仿宋" w:hAnsi="仿宋" w:hint="eastAsia"/>
          <w:b/>
          <w:sz w:val="32"/>
          <w:szCs w:val="32"/>
        </w:rPr>
        <w:t>继续加大</w:t>
      </w:r>
      <w:r w:rsidR="00495866" w:rsidRPr="0016401F">
        <w:rPr>
          <w:rFonts w:ascii="仿宋" w:eastAsia="仿宋" w:hAnsi="仿宋" w:hint="eastAsia"/>
          <w:b/>
          <w:sz w:val="32"/>
          <w:szCs w:val="32"/>
        </w:rPr>
        <w:t>智慧法院</w:t>
      </w:r>
      <w:r w:rsidR="0036184C" w:rsidRPr="0016401F">
        <w:rPr>
          <w:rFonts w:ascii="仿宋" w:eastAsia="仿宋" w:hAnsi="仿宋" w:hint="eastAsia"/>
          <w:b/>
          <w:sz w:val="32"/>
          <w:szCs w:val="32"/>
        </w:rPr>
        <w:t>深度</w:t>
      </w:r>
      <w:r w:rsidR="00495866" w:rsidRPr="0016401F">
        <w:rPr>
          <w:rFonts w:ascii="仿宋" w:eastAsia="仿宋" w:hAnsi="仿宋" w:hint="eastAsia"/>
          <w:b/>
          <w:sz w:val="32"/>
          <w:szCs w:val="32"/>
        </w:rPr>
        <w:t>应用</w:t>
      </w:r>
      <w:r w:rsidR="003C22BA" w:rsidRPr="0016401F">
        <w:rPr>
          <w:rFonts w:ascii="仿宋" w:eastAsia="仿宋" w:hAnsi="仿宋" w:hint="eastAsia"/>
          <w:b/>
          <w:sz w:val="32"/>
          <w:szCs w:val="32"/>
        </w:rPr>
        <w:t>力度</w:t>
      </w:r>
      <w:r w:rsidR="00495866" w:rsidRPr="0016401F">
        <w:rPr>
          <w:rFonts w:ascii="仿宋" w:eastAsia="仿宋" w:hAnsi="仿宋" w:hint="eastAsia"/>
          <w:b/>
          <w:sz w:val="32"/>
          <w:szCs w:val="32"/>
        </w:rPr>
        <w:t>，</w:t>
      </w:r>
      <w:r w:rsidR="003C22BA" w:rsidRPr="0016401F">
        <w:rPr>
          <w:rFonts w:ascii="仿宋" w:eastAsia="仿宋" w:hAnsi="仿宋" w:hint="eastAsia"/>
          <w:b/>
          <w:sz w:val="32"/>
          <w:szCs w:val="32"/>
        </w:rPr>
        <w:t>确保各项指标</w:t>
      </w:r>
      <w:r w:rsidR="002C0A8F">
        <w:rPr>
          <w:rFonts w:ascii="仿宋" w:eastAsia="仿宋" w:hAnsi="仿宋" w:hint="eastAsia"/>
          <w:b/>
          <w:sz w:val="32"/>
          <w:szCs w:val="32"/>
        </w:rPr>
        <w:t>稳步</w:t>
      </w:r>
      <w:r w:rsidR="003C22BA" w:rsidRPr="0016401F">
        <w:rPr>
          <w:rFonts w:ascii="仿宋" w:eastAsia="仿宋" w:hAnsi="仿宋" w:hint="eastAsia"/>
          <w:b/>
          <w:sz w:val="32"/>
          <w:szCs w:val="32"/>
        </w:rPr>
        <w:t>提升</w:t>
      </w:r>
      <w:r w:rsidR="002F4CE8" w:rsidRPr="0016401F">
        <w:rPr>
          <w:rFonts w:ascii="仿宋" w:eastAsia="仿宋" w:hAnsi="仿宋" w:hint="eastAsia"/>
          <w:b/>
          <w:sz w:val="32"/>
          <w:szCs w:val="32"/>
        </w:rPr>
        <w:t>。</w:t>
      </w:r>
      <w:r w:rsidR="0036184C" w:rsidRPr="0016401F">
        <w:rPr>
          <w:rFonts w:ascii="仿宋" w:eastAsia="仿宋" w:hAnsi="仿宋" w:hint="eastAsia"/>
          <w:sz w:val="32"/>
          <w:szCs w:val="32"/>
        </w:rPr>
        <w:t>各位员额法官要提高认识，强化智慧法院深度应用工作的重要性和必要性，把智慧法院应用工作贯穿到办理每一件案件之中</w:t>
      </w:r>
      <w:r w:rsidR="003C22BA" w:rsidRPr="0016401F">
        <w:rPr>
          <w:rFonts w:ascii="仿宋" w:eastAsia="仿宋" w:hAnsi="仿宋" w:hint="eastAsia"/>
          <w:sz w:val="32"/>
          <w:szCs w:val="32"/>
        </w:rPr>
        <w:t>，确保各项指标持续提升</w:t>
      </w:r>
      <w:r w:rsidR="0036184C" w:rsidRPr="0016401F">
        <w:rPr>
          <w:rFonts w:ascii="仿宋" w:eastAsia="仿宋" w:hAnsi="仿宋" w:hint="eastAsia"/>
          <w:sz w:val="32"/>
          <w:szCs w:val="32"/>
        </w:rPr>
        <w:t>。审管办</w:t>
      </w:r>
      <w:r w:rsidR="002F4CE8" w:rsidRPr="0016401F">
        <w:rPr>
          <w:rFonts w:ascii="仿宋" w:eastAsia="仿宋" w:hAnsi="仿宋" w:hint="eastAsia"/>
          <w:sz w:val="32"/>
          <w:szCs w:val="32"/>
        </w:rPr>
        <w:t>要做好动态</w:t>
      </w:r>
      <w:r w:rsidR="0036184C" w:rsidRPr="0016401F">
        <w:rPr>
          <w:rFonts w:ascii="仿宋" w:eastAsia="仿宋" w:hAnsi="仿宋" w:hint="eastAsia"/>
          <w:sz w:val="32"/>
          <w:szCs w:val="32"/>
        </w:rPr>
        <w:t>监管，发现问题及时调度，</w:t>
      </w:r>
      <w:r w:rsidR="003C22BA" w:rsidRPr="0016401F">
        <w:rPr>
          <w:rFonts w:ascii="仿宋" w:eastAsia="仿宋" w:hAnsi="仿宋" w:hint="eastAsia"/>
          <w:sz w:val="32"/>
          <w:szCs w:val="32"/>
        </w:rPr>
        <w:t>并反馈给分管院领导和</w:t>
      </w:r>
      <w:r w:rsidR="0092392E" w:rsidRPr="0016401F">
        <w:rPr>
          <w:rFonts w:ascii="仿宋" w:eastAsia="仿宋" w:hAnsi="仿宋" w:hint="eastAsia"/>
          <w:sz w:val="32"/>
          <w:szCs w:val="32"/>
        </w:rPr>
        <w:t>部门负责人。分管院领导和庭长也要认真履行管理职责，将此项工作</w:t>
      </w:r>
      <w:r w:rsidR="003C22BA" w:rsidRPr="0016401F">
        <w:rPr>
          <w:rFonts w:ascii="仿宋" w:eastAsia="仿宋" w:hAnsi="仿宋" w:hint="eastAsia"/>
          <w:sz w:val="32"/>
          <w:szCs w:val="32"/>
        </w:rPr>
        <w:t>抓好</w:t>
      </w:r>
      <w:r w:rsidR="0092392E" w:rsidRPr="0016401F">
        <w:rPr>
          <w:rFonts w:ascii="仿宋" w:eastAsia="仿宋" w:hAnsi="仿宋" w:hint="eastAsia"/>
          <w:sz w:val="32"/>
          <w:szCs w:val="32"/>
        </w:rPr>
        <w:t>落实</w:t>
      </w:r>
      <w:r w:rsidR="003C22BA" w:rsidRPr="0016401F">
        <w:rPr>
          <w:rFonts w:ascii="仿宋" w:eastAsia="仿宋" w:hAnsi="仿宋" w:hint="eastAsia"/>
          <w:sz w:val="32"/>
          <w:szCs w:val="32"/>
        </w:rPr>
        <w:t>。充分发挥各方面的积极性，</w:t>
      </w:r>
      <w:r w:rsidR="0036184C" w:rsidRPr="0016401F">
        <w:rPr>
          <w:rFonts w:ascii="仿宋" w:eastAsia="仿宋" w:hAnsi="仿宋" w:hint="eastAsia"/>
          <w:sz w:val="32"/>
          <w:szCs w:val="32"/>
        </w:rPr>
        <w:t>确保</w:t>
      </w:r>
      <w:r w:rsidR="003C22BA" w:rsidRPr="0016401F">
        <w:rPr>
          <w:rFonts w:ascii="仿宋" w:eastAsia="仿宋" w:hAnsi="仿宋" w:hint="eastAsia"/>
          <w:sz w:val="32"/>
          <w:szCs w:val="32"/>
        </w:rPr>
        <w:t>各项指标持续提升</w:t>
      </w:r>
      <w:r w:rsidR="0036184C" w:rsidRPr="0016401F">
        <w:rPr>
          <w:rFonts w:ascii="仿宋" w:eastAsia="仿宋" w:hAnsi="仿宋" w:hint="eastAsia"/>
          <w:sz w:val="32"/>
          <w:szCs w:val="32"/>
        </w:rPr>
        <w:t>。</w:t>
      </w:r>
      <w:r w:rsidR="002C0A8F">
        <w:rPr>
          <w:rFonts w:ascii="仿宋" w:eastAsia="仿宋" w:hAnsi="仿宋" w:hint="eastAsia"/>
          <w:sz w:val="32"/>
          <w:szCs w:val="32"/>
        </w:rPr>
        <w:t>要做好电子卷宗随案生成和深度应用工作，确保各项应用比均达到100%，为无纸化办案提供有力保障。</w:t>
      </w:r>
    </w:p>
    <w:p w:rsidR="002C0A8F" w:rsidRDefault="0036184C" w:rsidP="002C0A8F">
      <w:pPr>
        <w:pStyle w:val="Default"/>
        <w:spacing w:line="360" w:lineRule="auto"/>
        <w:ind w:leftChars="100" w:left="220"/>
        <w:jc w:val="both"/>
        <w:rPr>
          <w:rFonts w:ascii="仿宋" w:eastAsia="仿宋" w:hAnsi="仿宋" w:hint="eastAsia"/>
          <w:color w:val="auto"/>
          <w:sz w:val="32"/>
          <w:szCs w:val="32"/>
        </w:rPr>
      </w:pPr>
      <w:r w:rsidRPr="0016401F">
        <w:rPr>
          <w:rFonts w:ascii="仿宋" w:eastAsia="仿宋" w:hAnsi="仿宋" w:hint="eastAsia"/>
          <w:color w:val="auto"/>
          <w:sz w:val="32"/>
          <w:szCs w:val="32"/>
        </w:rPr>
        <w:t xml:space="preserve">   </w:t>
      </w:r>
      <w:r w:rsidR="002C0A8F">
        <w:rPr>
          <w:rFonts w:ascii="仿宋" w:eastAsia="仿宋" w:hAnsi="仿宋" w:hint="eastAsia"/>
          <w:b/>
          <w:color w:val="auto"/>
          <w:sz w:val="32"/>
          <w:szCs w:val="32"/>
        </w:rPr>
        <w:t>（六</w:t>
      </w:r>
      <w:r w:rsidRPr="0016401F">
        <w:rPr>
          <w:rFonts w:ascii="仿宋" w:eastAsia="仿宋" w:hAnsi="仿宋" w:hint="eastAsia"/>
          <w:b/>
          <w:color w:val="auto"/>
          <w:sz w:val="32"/>
          <w:szCs w:val="32"/>
        </w:rPr>
        <w:t>）加强管理性指标的监督，确保考核不失分。</w:t>
      </w:r>
      <w:r w:rsidR="00F63526" w:rsidRPr="0016401F">
        <w:rPr>
          <w:rFonts w:ascii="仿宋" w:eastAsia="仿宋" w:hAnsi="仿宋" w:hint="eastAsia"/>
          <w:color w:val="auto"/>
          <w:sz w:val="32"/>
          <w:szCs w:val="32"/>
        </w:rPr>
        <w:t>在</w:t>
      </w:r>
      <w:r w:rsidR="00C75E82" w:rsidRPr="0016401F">
        <w:rPr>
          <w:rFonts w:ascii="仿宋" w:eastAsia="仿宋" w:hAnsi="仿宋" w:hint="eastAsia"/>
          <w:color w:val="auto"/>
          <w:sz w:val="32"/>
          <w:szCs w:val="32"/>
        </w:rPr>
        <w:t>紧紧盯住核心性考核</w:t>
      </w:r>
      <w:r w:rsidR="00F63526" w:rsidRPr="0016401F">
        <w:rPr>
          <w:rFonts w:ascii="仿宋" w:eastAsia="仿宋" w:hAnsi="仿宋" w:hint="eastAsia"/>
          <w:color w:val="auto"/>
          <w:sz w:val="32"/>
          <w:szCs w:val="32"/>
        </w:rPr>
        <w:t>指标的同时，也</w:t>
      </w:r>
      <w:r w:rsidR="008500E5" w:rsidRPr="0016401F">
        <w:rPr>
          <w:rFonts w:ascii="仿宋" w:eastAsia="仿宋" w:hAnsi="仿宋" w:hint="eastAsia"/>
          <w:color w:val="auto"/>
          <w:sz w:val="32"/>
          <w:szCs w:val="32"/>
        </w:rPr>
        <w:t>要注重管理性指标</w:t>
      </w:r>
      <w:r w:rsidR="002C0A8F">
        <w:rPr>
          <w:rFonts w:ascii="仿宋" w:eastAsia="仿宋" w:hAnsi="仿宋" w:hint="eastAsia"/>
          <w:color w:val="auto"/>
          <w:sz w:val="32"/>
          <w:szCs w:val="32"/>
        </w:rPr>
        <w:t>的</w:t>
      </w:r>
      <w:r w:rsidR="00C75E82" w:rsidRPr="0016401F">
        <w:rPr>
          <w:rFonts w:ascii="仿宋" w:eastAsia="仿宋" w:hAnsi="仿宋" w:hint="eastAsia"/>
          <w:color w:val="auto"/>
          <w:sz w:val="32"/>
          <w:szCs w:val="32"/>
        </w:rPr>
        <w:t>监管</w:t>
      </w:r>
      <w:r w:rsidR="008500E5" w:rsidRPr="0016401F">
        <w:rPr>
          <w:rFonts w:ascii="仿宋" w:eastAsia="仿宋" w:hAnsi="仿宋" w:hint="eastAsia"/>
          <w:color w:val="auto"/>
          <w:sz w:val="32"/>
          <w:szCs w:val="32"/>
        </w:rPr>
        <w:t>。</w:t>
      </w:r>
      <w:r w:rsidR="00305832" w:rsidRPr="0016401F">
        <w:rPr>
          <w:rFonts w:ascii="仿宋" w:eastAsia="仿宋" w:hAnsi="仿宋" w:hint="eastAsia"/>
          <w:sz w:val="32"/>
          <w:szCs w:val="32"/>
        </w:rPr>
        <w:t>要严格执行案件变更程序、延长审限、扣除审限、中止审理等审批流程，加强动态跟踪监管，提高司法辅助工作效率，压缩案件审理程序外的流转周期</w:t>
      </w:r>
      <w:r w:rsidR="004C0EAA" w:rsidRPr="0016401F">
        <w:rPr>
          <w:rFonts w:ascii="仿宋" w:eastAsia="仿宋" w:hAnsi="仿宋" w:hint="eastAsia"/>
          <w:color w:val="auto"/>
          <w:sz w:val="32"/>
          <w:szCs w:val="32"/>
        </w:rPr>
        <w:t>，杜绝超审限案件的发生。</w:t>
      </w:r>
      <w:r w:rsidR="003C22BA" w:rsidRPr="0016401F">
        <w:rPr>
          <w:rFonts w:ascii="仿宋" w:eastAsia="仿宋" w:hAnsi="仿宋" w:hint="eastAsia"/>
          <w:color w:val="auto"/>
          <w:sz w:val="32"/>
          <w:szCs w:val="32"/>
        </w:rPr>
        <w:t>法官、庭长、院领导</w:t>
      </w:r>
      <w:r w:rsidR="004C0EAA" w:rsidRPr="0016401F">
        <w:rPr>
          <w:rFonts w:ascii="仿宋" w:eastAsia="仿宋" w:hAnsi="仿宋" w:hint="eastAsia"/>
          <w:color w:val="auto"/>
          <w:sz w:val="32"/>
          <w:szCs w:val="32"/>
        </w:rPr>
        <w:t>要加强对</w:t>
      </w:r>
      <w:r w:rsidR="004C0EAA" w:rsidRPr="0016401F">
        <w:rPr>
          <w:rFonts w:ascii="仿宋" w:eastAsia="仿宋" w:hAnsi="仿宋"/>
          <w:color w:val="auto"/>
          <w:sz w:val="32"/>
          <w:szCs w:val="32"/>
        </w:rPr>
        <w:t>“</w:t>
      </w:r>
      <w:r w:rsidR="004C0EAA" w:rsidRPr="0016401F">
        <w:rPr>
          <w:rFonts w:ascii="仿宋" w:eastAsia="仿宋" w:hAnsi="仿宋" w:hint="eastAsia"/>
          <w:color w:val="auto"/>
          <w:sz w:val="32"/>
          <w:szCs w:val="32"/>
        </w:rPr>
        <w:t>院庭长监管系统</w:t>
      </w:r>
      <w:r w:rsidR="004C0EAA" w:rsidRPr="0016401F">
        <w:rPr>
          <w:rFonts w:ascii="仿宋" w:eastAsia="仿宋" w:hAnsi="仿宋"/>
          <w:color w:val="auto"/>
          <w:sz w:val="32"/>
          <w:szCs w:val="32"/>
        </w:rPr>
        <w:t>”</w:t>
      </w:r>
      <w:r w:rsidR="00676E29" w:rsidRPr="0016401F">
        <w:rPr>
          <w:rFonts w:ascii="仿宋" w:eastAsia="仿宋" w:hAnsi="仿宋" w:hint="eastAsia"/>
          <w:color w:val="auto"/>
          <w:sz w:val="32"/>
          <w:szCs w:val="32"/>
        </w:rPr>
        <w:t>的</w:t>
      </w:r>
      <w:r w:rsidR="004C0EAA" w:rsidRPr="0016401F">
        <w:rPr>
          <w:rFonts w:ascii="仿宋" w:eastAsia="仿宋" w:hAnsi="仿宋" w:cstheme="minorBidi"/>
          <w:color w:val="auto"/>
          <w:sz w:val="32"/>
          <w:szCs w:val="32"/>
        </w:rPr>
        <w:t>应用，</w:t>
      </w:r>
      <w:r w:rsidR="003C22BA" w:rsidRPr="0016401F">
        <w:rPr>
          <w:rFonts w:ascii="仿宋" w:eastAsia="仿宋" w:hAnsi="仿宋" w:cstheme="minorBidi" w:hint="eastAsia"/>
          <w:color w:val="auto"/>
          <w:sz w:val="32"/>
          <w:szCs w:val="32"/>
        </w:rPr>
        <w:t>各司其职，</w:t>
      </w:r>
      <w:r w:rsidR="003C22BA" w:rsidRPr="0016401F">
        <w:rPr>
          <w:rFonts w:ascii="仿宋" w:eastAsia="仿宋" w:hAnsi="仿宋" w:cstheme="minorBidi"/>
          <w:color w:val="auto"/>
          <w:sz w:val="32"/>
          <w:szCs w:val="32"/>
        </w:rPr>
        <w:t>做好</w:t>
      </w:r>
      <w:r w:rsidR="003C22BA" w:rsidRPr="0016401F">
        <w:rPr>
          <w:rFonts w:ascii="仿宋" w:eastAsia="仿宋" w:hAnsi="仿宋" w:cstheme="minorBidi" w:hint="eastAsia"/>
          <w:color w:val="auto"/>
          <w:sz w:val="32"/>
          <w:szCs w:val="32"/>
        </w:rPr>
        <w:t>“四类</w:t>
      </w:r>
      <w:r w:rsidR="003C22BA" w:rsidRPr="0016401F">
        <w:rPr>
          <w:rFonts w:ascii="仿宋" w:eastAsia="仿宋" w:hAnsi="仿宋" w:cstheme="minorBidi"/>
          <w:color w:val="auto"/>
          <w:sz w:val="32"/>
          <w:szCs w:val="32"/>
        </w:rPr>
        <w:t>案件</w:t>
      </w:r>
      <w:r w:rsidR="003C22BA" w:rsidRPr="0016401F">
        <w:rPr>
          <w:rFonts w:ascii="仿宋" w:eastAsia="仿宋" w:hAnsi="仿宋" w:cstheme="minorBidi" w:hint="eastAsia"/>
          <w:color w:val="auto"/>
          <w:sz w:val="32"/>
          <w:szCs w:val="32"/>
        </w:rPr>
        <w:t>”的网上</w:t>
      </w:r>
      <w:r w:rsidR="004C0EAA" w:rsidRPr="0016401F">
        <w:rPr>
          <w:rFonts w:ascii="仿宋" w:eastAsia="仿宋" w:hAnsi="仿宋" w:cstheme="minorBidi"/>
          <w:color w:val="auto"/>
          <w:sz w:val="32"/>
          <w:szCs w:val="32"/>
        </w:rPr>
        <w:t>标记和监管</w:t>
      </w:r>
      <w:r w:rsidR="003C22BA" w:rsidRPr="0016401F">
        <w:rPr>
          <w:rFonts w:ascii="仿宋" w:eastAsia="仿宋" w:hAnsi="仿宋" w:cstheme="minorBidi" w:hint="eastAsia"/>
          <w:color w:val="auto"/>
          <w:sz w:val="32"/>
          <w:szCs w:val="32"/>
        </w:rPr>
        <w:t>工作</w:t>
      </w:r>
      <w:r w:rsidR="004C0EAA" w:rsidRPr="0016401F">
        <w:rPr>
          <w:rFonts w:ascii="仿宋" w:eastAsia="仿宋" w:hAnsi="仿宋" w:cstheme="minorBidi"/>
          <w:color w:val="auto"/>
          <w:sz w:val="32"/>
          <w:szCs w:val="32"/>
        </w:rPr>
        <w:t>，</w:t>
      </w:r>
      <w:r w:rsidR="003C22BA" w:rsidRPr="0016401F">
        <w:rPr>
          <w:rFonts w:ascii="仿宋" w:eastAsia="仿宋" w:hAnsi="仿宋" w:cstheme="minorBidi" w:hint="eastAsia"/>
          <w:color w:val="auto"/>
          <w:sz w:val="32"/>
          <w:szCs w:val="32"/>
        </w:rPr>
        <w:t>做到符合监管条件的全部监管，不漏一案，确保监管率100%</w:t>
      </w:r>
      <w:r w:rsidR="004C0EAA" w:rsidRPr="0016401F">
        <w:rPr>
          <w:rFonts w:ascii="仿宋" w:eastAsia="仿宋" w:hAnsi="仿宋" w:cstheme="minorBidi"/>
          <w:color w:val="auto"/>
          <w:sz w:val="32"/>
          <w:szCs w:val="32"/>
        </w:rPr>
        <w:t>。</w:t>
      </w:r>
      <w:r w:rsidR="00417B00" w:rsidRPr="0016401F">
        <w:rPr>
          <w:rFonts w:ascii="仿宋" w:eastAsia="仿宋" w:hAnsi="仿宋" w:hint="eastAsia"/>
          <w:sz w:val="32"/>
          <w:szCs w:val="32"/>
        </w:rPr>
        <w:t>要做好案件常规评查、重点案件评查，裁判文书评查，庭审评查等工作，对存在的共性问题和个性问题，予以通报，及时整改，同时评选出优秀裁判文书和优秀庭审，供学习借鉴，</w:t>
      </w:r>
      <w:r w:rsidR="00417B00" w:rsidRPr="0016401F">
        <w:rPr>
          <w:rFonts w:ascii="仿宋" w:eastAsia="仿宋" w:hAnsi="仿宋" w:hint="eastAsia"/>
          <w:sz w:val="32"/>
          <w:szCs w:val="32"/>
        </w:rPr>
        <w:lastRenderedPageBreak/>
        <w:t>提高案件质量。</w:t>
      </w:r>
      <w:r w:rsidR="003C22BA" w:rsidRPr="0016401F">
        <w:rPr>
          <w:rFonts w:ascii="仿宋" w:eastAsia="仿宋" w:hAnsi="仿宋" w:hint="eastAsia"/>
          <w:color w:val="auto"/>
          <w:sz w:val="32"/>
          <w:szCs w:val="32"/>
        </w:rPr>
        <w:t>各位法官在工作中要尽职尽责，确保案件质量、庭审质量</w:t>
      </w:r>
      <w:r w:rsidR="008500E5" w:rsidRPr="0016401F">
        <w:rPr>
          <w:rFonts w:ascii="仿宋" w:eastAsia="仿宋" w:hAnsi="仿宋" w:hint="eastAsia"/>
          <w:color w:val="auto"/>
          <w:sz w:val="32"/>
          <w:szCs w:val="32"/>
        </w:rPr>
        <w:t>、裁判文书质量</w:t>
      </w:r>
      <w:r w:rsidR="003C22BA" w:rsidRPr="0016401F">
        <w:rPr>
          <w:rFonts w:ascii="仿宋" w:eastAsia="仿宋" w:hAnsi="仿宋" w:hint="eastAsia"/>
          <w:color w:val="auto"/>
          <w:sz w:val="32"/>
          <w:szCs w:val="32"/>
        </w:rPr>
        <w:t>，避免出现问题</w:t>
      </w:r>
      <w:r w:rsidR="00676E29" w:rsidRPr="0016401F">
        <w:rPr>
          <w:rFonts w:ascii="仿宋" w:eastAsia="仿宋" w:hAnsi="仿宋" w:hint="eastAsia"/>
          <w:color w:val="auto"/>
          <w:sz w:val="32"/>
          <w:szCs w:val="32"/>
        </w:rPr>
        <w:t>。</w:t>
      </w:r>
    </w:p>
    <w:p w:rsidR="002C0A8F" w:rsidRDefault="002C0A8F" w:rsidP="002C0A8F">
      <w:pPr>
        <w:pStyle w:val="Default"/>
        <w:spacing w:line="360" w:lineRule="auto"/>
        <w:ind w:leftChars="100" w:left="220"/>
        <w:jc w:val="both"/>
        <w:rPr>
          <w:rFonts w:ascii="仿宋" w:eastAsia="仿宋" w:hAnsi="仿宋" w:hint="eastAsia"/>
          <w:color w:val="auto"/>
          <w:sz w:val="32"/>
          <w:szCs w:val="32"/>
        </w:rPr>
      </w:pPr>
    </w:p>
    <w:p w:rsidR="002C0A8F" w:rsidRDefault="002C0A8F" w:rsidP="002C0A8F">
      <w:pPr>
        <w:pStyle w:val="Default"/>
        <w:spacing w:line="360" w:lineRule="auto"/>
        <w:ind w:leftChars="100" w:left="220"/>
        <w:jc w:val="both"/>
        <w:rPr>
          <w:rFonts w:ascii="仿宋" w:eastAsia="仿宋" w:hAnsi="仿宋" w:hint="eastAsia"/>
          <w:color w:val="auto"/>
          <w:sz w:val="32"/>
          <w:szCs w:val="32"/>
        </w:rPr>
      </w:pPr>
      <w:bookmarkStart w:id="0" w:name="_GoBack"/>
      <w:bookmarkEnd w:id="0"/>
    </w:p>
    <w:p w:rsidR="00936F57" w:rsidRPr="002C0A8F" w:rsidRDefault="00A81B9F" w:rsidP="002C0A8F">
      <w:pPr>
        <w:pStyle w:val="Default"/>
        <w:spacing w:line="360" w:lineRule="auto"/>
        <w:ind w:leftChars="100" w:left="220" w:firstLineChars="3447" w:firstLine="11030"/>
        <w:jc w:val="both"/>
        <w:rPr>
          <w:rFonts w:ascii="仿宋" w:eastAsia="仿宋" w:hAnsi="仿宋"/>
          <w:color w:val="auto"/>
          <w:sz w:val="32"/>
          <w:szCs w:val="32"/>
        </w:rPr>
      </w:pPr>
      <w:r w:rsidRPr="00A81B9F">
        <w:rPr>
          <w:rFonts w:asciiTheme="minorEastAsia" w:eastAsiaTheme="minorEastAsia" w:hAnsiTheme="minorEastAsia" w:hint="eastAsia"/>
          <w:color w:val="auto"/>
          <w:sz w:val="32"/>
          <w:szCs w:val="32"/>
        </w:rPr>
        <w:t>2021年1月</w:t>
      </w:r>
      <w:r w:rsidR="00417B00">
        <w:rPr>
          <w:rFonts w:asciiTheme="minorEastAsia" w:eastAsiaTheme="minorEastAsia" w:hAnsiTheme="minorEastAsia" w:hint="eastAsia"/>
          <w:color w:val="auto"/>
          <w:sz w:val="32"/>
          <w:szCs w:val="32"/>
        </w:rPr>
        <w:t>14</w:t>
      </w:r>
      <w:r w:rsidRPr="00A81B9F">
        <w:rPr>
          <w:rFonts w:asciiTheme="minorEastAsia" w:eastAsiaTheme="minorEastAsia" w:hAnsiTheme="minorEastAsia" w:hint="eastAsia"/>
          <w:color w:val="auto"/>
          <w:sz w:val="32"/>
          <w:szCs w:val="32"/>
        </w:rPr>
        <w:t>日</w:t>
      </w:r>
    </w:p>
    <w:sectPr w:rsidR="00936F57" w:rsidRPr="002C0A8F" w:rsidSect="00107C1D">
      <w:footerReference w:type="default" r:id="rId12"/>
      <w:pgSz w:w="16838" w:h="11906" w:orient="landscape"/>
      <w:pgMar w:top="1800" w:right="1812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D8" w:rsidRDefault="00B622D8" w:rsidP="00414549">
      <w:pPr>
        <w:spacing w:after="0"/>
      </w:pPr>
      <w:r>
        <w:separator/>
      </w:r>
    </w:p>
  </w:endnote>
  <w:endnote w:type="continuationSeparator" w:id="0">
    <w:p w:rsidR="00B622D8" w:rsidRDefault="00B622D8" w:rsidP="004145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506828"/>
      <w:docPartObj>
        <w:docPartGallery w:val="Page Numbers (Bottom of Page)"/>
        <w:docPartUnique/>
      </w:docPartObj>
    </w:sdtPr>
    <w:sdtContent>
      <w:p w:rsidR="00B622D8" w:rsidRDefault="00B622D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C9D" w:rsidRPr="00CC0C9D">
          <w:rPr>
            <w:noProof/>
            <w:lang w:val="zh-CN"/>
          </w:rPr>
          <w:t>23</w:t>
        </w:r>
        <w:r>
          <w:rPr>
            <w:noProof/>
            <w:lang w:val="zh-CN"/>
          </w:rPr>
          <w:fldChar w:fldCharType="end"/>
        </w:r>
      </w:p>
    </w:sdtContent>
  </w:sdt>
  <w:p w:rsidR="00B622D8" w:rsidRDefault="00B622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D8" w:rsidRDefault="00B622D8" w:rsidP="00414549">
      <w:pPr>
        <w:spacing w:after="0"/>
      </w:pPr>
      <w:r>
        <w:separator/>
      </w:r>
    </w:p>
  </w:footnote>
  <w:footnote w:type="continuationSeparator" w:id="0">
    <w:p w:rsidR="00B622D8" w:rsidRDefault="00B622D8" w:rsidP="004145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A6753"/>
    <w:multiLevelType w:val="hybridMultilevel"/>
    <w:tmpl w:val="72D00B06"/>
    <w:lvl w:ilvl="0" w:tplc="8654AEC6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2757"/>
    <w:rsid w:val="00003426"/>
    <w:rsid w:val="00005751"/>
    <w:rsid w:val="0001097A"/>
    <w:rsid w:val="0001406F"/>
    <w:rsid w:val="00035AE9"/>
    <w:rsid w:val="0004418A"/>
    <w:rsid w:val="00056D70"/>
    <w:rsid w:val="00064CFE"/>
    <w:rsid w:val="00066A4A"/>
    <w:rsid w:val="00070923"/>
    <w:rsid w:val="0007302D"/>
    <w:rsid w:val="00076EDF"/>
    <w:rsid w:val="00090C9A"/>
    <w:rsid w:val="000B20A5"/>
    <w:rsid w:val="000B346C"/>
    <w:rsid w:val="000B4790"/>
    <w:rsid w:val="000B610F"/>
    <w:rsid w:val="000B6C1C"/>
    <w:rsid w:val="000D0B81"/>
    <w:rsid w:val="000E0F1D"/>
    <w:rsid w:val="000E55D1"/>
    <w:rsid w:val="000E6902"/>
    <w:rsid w:val="000F4A74"/>
    <w:rsid w:val="000F6358"/>
    <w:rsid w:val="00107C1D"/>
    <w:rsid w:val="00123775"/>
    <w:rsid w:val="00124BCD"/>
    <w:rsid w:val="00125191"/>
    <w:rsid w:val="001258AE"/>
    <w:rsid w:val="00125CBD"/>
    <w:rsid w:val="0013446A"/>
    <w:rsid w:val="00137C74"/>
    <w:rsid w:val="00145DCE"/>
    <w:rsid w:val="00157216"/>
    <w:rsid w:val="001604A0"/>
    <w:rsid w:val="0016401F"/>
    <w:rsid w:val="00166706"/>
    <w:rsid w:val="001732AF"/>
    <w:rsid w:val="001812FC"/>
    <w:rsid w:val="00183835"/>
    <w:rsid w:val="00186886"/>
    <w:rsid w:val="00191DD3"/>
    <w:rsid w:val="001C2593"/>
    <w:rsid w:val="001D6DFA"/>
    <w:rsid w:val="001E16EC"/>
    <w:rsid w:val="001E515C"/>
    <w:rsid w:val="00200806"/>
    <w:rsid w:val="00200E7A"/>
    <w:rsid w:val="0020333A"/>
    <w:rsid w:val="00214AD7"/>
    <w:rsid w:val="002159D5"/>
    <w:rsid w:val="00220C40"/>
    <w:rsid w:val="0022606D"/>
    <w:rsid w:val="00226142"/>
    <w:rsid w:val="00231FBC"/>
    <w:rsid w:val="0023626B"/>
    <w:rsid w:val="002407EA"/>
    <w:rsid w:val="002530A6"/>
    <w:rsid w:val="00253773"/>
    <w:rsid w:val="002537A4"/>
    <w:rsid w:val="00255360"/>
    <w:rsid w:val="00261A76"/>
    <w:rsid w:val="0028182F"/>
    <w:rsid w:val="002826A4"/>
    <w:rsid w:val="00293A67"/>
    <w:rsid w:val="00293E22"/>
    <w:rsid w:val="002A1FB1"/>
    <w:rsid w:val="002A72C3"/>
    <w:rsid w:val="002B0C8C"/>
    <w:rsid w:val="002B728D"/>
    <w:rsid w:val="002B7664"/>
    <w:rsid w:val="002C0A8F"/>
    <w:rsid w:val="002C19FC"/>
    <w:rsid w:val="002C383B"/>
    <w:rsid w:val="002D52C0"/>
    <w:rsid w:val="002D546F"/>
    <w:rsid w:val="002E27BE"/>
    <w:rsid w:val="002E2F3C"/>
    <w:rsid w:val="002E7FE7"/>
    <w:rsid w:val="002F24B3"/>
    <w:rsid w:val="002F4CE8"/>
    <w:rsid w:val="002F703D"/>
    <w:rsid w:val="00300954"/>
    <w:rsid w:val="00305832"/>
    <w:rsid w:val="00315E3C"/>
    <w:rsid w:val="00316C1E"/>
    <w:rsid w:val="0031790F"/>
    <w:rsid w:val="00323B43"/>
    <w:rsid w:val="00327985"/>
    <w:rsid w:val="003279F0"/>
    <w:rsid w:val="00330741"/>
    <w:rsid w:val="003348F5"/>
    <w:rsid w:val="00337485"/>
    <w:rsid w:val="00346E84"/>
    <w:rsid w:val="0036184C"/>
    <w:rsid w:val="003776DF"/>
    <w:rsid w:val="003831AD"/>
    <w:rsid w:val="0038350A"/>
    <w:rsid w:val="00385280"/>
    <w:rsid w:val="003875AE"/>
    <w:rsid w:val="00387AC1"/>
    <w:rsid w:val="0039215D"/>
    <w:rsid w:val="0039474E"/>
    <w:rsid w:val="00394891"/>
    <w:rsid w:val="00394D5A"/>
    <w:rsid w:val="003A3B1B"/>
    <w:rsid w:val="003A5BB8"/>
    <w:rsid w:val="003B723F"/>
    <w:rsid w:val="003B7E07"/>
    <w:rsid w:val="003C22BA"/>
    <w:rsid w:val="003C3B54"/>
    <w:rsid w:val="003C6E4B"/>
    <w:rsid w:val="003C79C4"/>
    <w:rsid w:val="003D0463"/>
    <w:rsid w:val="003D29D0"/>
    <w:rsid w:val="003D3453"/>
    <w:rsid w:val="003D37D8"/>
    <w:rsid w:val="003D78EA"/>
    <w:rsid w:val="003E1869"/>
    <w:rsid w:val="00407691"/>
    <w:rsid w:val="004126CF"/>
    <w:rsid w:val="00414549"/>
    <w:rsid w:val="00414C47"/>
    <w:rsid w:val="00415B58"/>
    <w:rsid w:val="00417B00"/>
    <w:rsid w:val="00417B16"/>
    <w:rsid w:val="00423A57"/>
    <w:rsid w:val="00426133"/>
    <w:rsid w:val="00430909"/>
    <w:rsid w:val="004358AB"/>
    <w:rsid w:val="004417FA"/>
    <w:rsid w:val="00443AD4"/>
    <w:rsid w:val="00444F98"/>
    <w:rsid w:val="00445FC9"/>
    <w:rsid w:val="00452B44"/>
    <w:rsid w:val="00455A1F"/>
    <w:rsid w:val="00461E4E"/>
    <w:rsid w:val="004700A2"/>
    <w:rsid w:val="00474A62"/>
    <w:rsid w:val="00476D4F"/>
    <w:rsid w:val="004869C6"/>
    <w:rsid w:val="004875CF"/>
    <w:rsid w:val="00487C67"/>
    <w:rsid w:val="00490E94"/>
    <w:rsid w:val="00493708"/>
    <w:rsid w:val="00495866"/>
    <w:rsid w:val="004A1541"/>
    <w:rsid w:val="004A7047"/>
    <w:rsid w:val="004B0664"/>
    <w:rsid w:val="004B325A"/>
    <w:rsid w:val="004B7621"/>
    <w:rsid w:val="004C0EAA"/>
    <w:rsid w:val="004C1CD5"/>
    <w:rsid w:val="004C2B3D"/>
    <w:rsid w:val="004C694C"/>
    <w:rsid w:val="004C73E2"/>
    <w:rsid w:val="004D1705"/>
    <w:rsid w:val="004E0F7F"/>
    <w:rsid w:val="004E2954"/>
    <w:rsid w:val="004F4AFB"/>
    <w:rsid w:val="005003A5"/>
    <w:rsid w:val="005045AE"/>
    <w:rsid w:val="005107A3"/>
    <w:rsid w:val="00514584"/>
    <w:rsid w:val="00514C80"/>
    <w:rsid w:val="0052016A"/>
    <w:rsid w:val="005255D4"/>
    <w:rsid w:val="0053230F"/>
    <w:rsid w:val="0054403D"/>
    <w:rsid w:val="00546506"/>
    <w:rsid w:val="005467FB"/>
    <w:rsid w:val="00554C75"/>
    <w:rsid w:val="00554EA9"/>
    <w:rsid w:val="00557B7B"/>
    <w:rsid w:val="005611EB"/>
    <w:rsid w:val="0056216D"/>
    <w:rsid w:val="00564DBB"/>
    <w:rsid w:val="00567DE2"/>
    <w:rsid w:val="00572926"/>
    <w:rsid w:val="005734FF"/>
    <w:rsid w:val="005863D9"/>
    <w:rsid w:val="005A2EA0"/>
    <w:rsid w:val="005A63CF"/>
    <w:rsid w:val="005C1396"/>
    <w:rsid w:val="005C15BE"/>
    <w:rsid w:val="005C1DB5"/>
    <w:rsid w:val="005C2E97"/>
    <w:rsid w:val="005C5FEA"/>
    <w:rsid w:val="005E3237"/>
    <w:rsid w:val="005E6B07"/>
    <w:rsid w:val="005F22CB"/>
    <w:rsid w:val="00600C7F"/>
    <w:rsid w:val="00600F93"/>
    <w:rsid w:val="006073AA"/>
    <w:rsid w:val="00607E21"/>
    <w:rsid w:val="00610518"/>
    <w:rsid w:val="00614106"/>
    <w:rsid w:val="00614323"/>
    <w:rsid w:val="00621C0C"/>
    <w:rsid w:val="00622F2F"/>
    <w:rsid w:val="00623CF1"/>
    <w:rsid w:val="00625CD4"/>
    <w:rsid w:val="00626C4A"/>
    <w:rsid w:val="00631A3F"/>
    <w:rsid w:val="00637737"/>
    <w:rsid w:val="00651335"/>
    <w:rsid w:val="006527D3"/>
    <w:rsid w:val="00663580"/>
    <w:rsid w:val="006663CC"/>
    <w:rsid w:val="00675363"/>
    <w:rsid w:val="00676E29"/>
    <w:rsid w:val="00680147"/>
    <w:rsid w:val="0069066F"/>
    <w:rsid w:val="00697E9E"/>
    <w:rsid w:val="006A23DC"/>
    <w:rsid w:val="006A35EF"/>
    <w:rsid w:val="006C1398"/>
    <w:rsid w:val="006C69EA"/>
    <w:rsid w:val="006D68B3"/>
    <w:rsid w:val="006E7F3E"/>
    <w:rsid w:val="006F1E20"/>
    <w:rsid w:val="006F3011"/>
    <w:rsid w:val="006F45AA"/>
    <w:rsid w:val="006F6719"/>
    <w:rsid w:val="006F74A9"/>
    <w:rsid w:val="007017FB"/>
    <w:rsid w:val="00701840"/>
    <w:rsid w:val="007112F8"/>
    <w:rsid w:val="0071730B"/>
    <w:rsid w:val="007215C7"/>
    <w:rsid w:val="00721942"/>
    <w:rsid w:val="00724004"/>
    <w:rsid w:val="007310D9"/>
    <w:rsid w:val="00741307"/>
    <w:rsid w:val="00747029"/>
    <w:rsid w:val="0075441A"/>
    <w:rsid w:val="00756BB2"/>
    <w:rsid w:val="007639C9"/>
    <w:rsid w:val="00763B84"/>
    <w:rsid w:val="007723C2"/>
    <w:rsid w:val="007725E2"/>
    <w:rsid w:val="00777DE3"/>
    <w:rsid w:val="007808BF"/>
    <w:rsid w:val="0078172C"/>
    <w:rsid w:val="00785C3F"/>
    <w:rsid w:val="007868F7"/>
    <w:rsid w:val="00786BEE"/>
    <w:rsid w:val="00787146"/>
    <w:rsid w:val="007906A4"/>
    <w:rsid w:val="007A0DF9"/>
    <w:rsid w:val="007B31A9"/>
    <w:rsid w:val="007B39D6"/>
    <w:rsid w:val="007B4857"/>
    <w:rsid w:val="007B4923"/>
    <w:rsid w:val="007B563E"/>
    <w:rsid w:val="007B582D"/>
    <w:rsid w:val="007C230F"/>
    <w:rsid w:val="007C33B9"/>
    <w:rsid w:val="007C53A1"/>
    <w:rsid w:val="007D2CE8"/>
    <w:rsid w:val="007D6A3A"/>
    <w:rsid w:val="007E2CD1"/>
    <w:rsid w:val="007E4409"/>
    <w:rsid w:val="007E47F7"/>
    <w:rsid w:val="007E5AC9"/>
    <w:rsid w:val="007F61EA"/>
    <w:rsid w:val="008014FC"/>
    <w:rsid w:val="008017CC"/>
    <w:rsid w:val="00812D65"/>
    <w:rsid w:val="00824DF6"/>
    <w:rsid w:val="0082728F"/>
    <w:rsid w:val="00830AEC"/>
    <w:rsid w:val="0084127F"/>
    <w:rsid w:val="008414B0"/>
    <w:rsid w:val="00845395"/>
    <w:rsid w:val="008500E5"/>
    <w:rsid w:val="008530F0"/>
    <w:rsid w:val="00857FB2"/>
    <w:rsid w:val="00864F5C"/>
    <w:rsid w:val="00866A5A"/>
    <w:rsid w:val="00874268"/>
    <w:rsid w:val="00897C67"/>
    <w:rsid w:val="008A68E7"/>
    <w:rsid w:val="008A7BD1"/>
    <w:rsid w:val="008B3B1E"/>
    <w:rsid w:val="008B477F"/>
    <w:rsid w:val="008B7726"/>
    <w:rsid w:val="008B7759"/>
    <w:rsid w:val="008C0667"/>
    <w:rsid w:val="008D35CC"/>
    <w:rsid w:val="008E2C03"/>
    <w:rsid w:val="008E7BAB"/>
    <w:rsid w:val="008F491C"/>
    <w:rsid w:val="008F5E05"/>
    <w:rsid w:val="008F7191"/>
    <w:rsid w:val="0090168B"/>
    <w:rsid w:val="0090217A"/>
    <w:rsid w:val="009022ED"/>
    <w:rsid w:val="0090796A"/>
    <w:rsid w:val="009108D8"/>
    <w:rsid w:val="009211B2"/>
    <w:rsid w:val="00921F52"/>
    <w:rsid w:val="00922BB9"/>
    <w:rsid w:val="0092392E"/>
    <w:rsid w:val="00927E6A"/>
    <w:rsid w:val="00932C0E"/>
    <w:rsid w:val="00936F57"/>
    <w:rsid w:val="0095674B"/>
    <w:rsid w:val="009630C5"/>
    <w:rsid w:val="00963BF9"/>
    <w:rsid w:val="00967CDE"/>
    <w:rsid w:val="009869B5"/>
    <w:rsid w:val="00986B3A"/>
    <w:rsid w:val="009870CE"/>
    <w:rsid w:val="009A0966"/>
    <w:rsid w:val="009A0CD2"/>
    <w:rsid w:val="009C08FC"/>
    <w:rsid w:val="009C11EB"/>
    <w:rsid w:val="009C422A"/>
    <w:rsid w:val="009C55EF"/>
    <w:rsid w:val="009D1258"/>
    <w:rsid w:val="009E4C0E"/>
    <w:rsid w:val="009F3D12"/>
    <w:rsid w:val="009F6373"/>
    <w:rsid w:val="00A02555"/>
    <w:rsid w:val="00A030CF"/>
    <w:rsid w:val="00A0345B"/>
    <w:rsid w:val="00A059F6"/>
    <w:rsid w:val="00A06A5B"/>
    <w:rsid w:val="00A1019C"/>
    <w:rsid w:val="00A16DC1"/>
    <w:rsid w:val="00A32555"/>
    <w:rsid w:val="00A34B38"/>
    <w:rsid w:val="00A57FA9"/>
    <w:rsid w:val="00A61811"/>
    <w:rsid w:val="00A6610C"/>
    <w:rsid w:val="00A66861"/>
    <w:rsid w:val="00A70BB4"/>
    <w:rsid w:val="00A81993"/>
    <w:rsid w:val="00A81B9F"/>
    <w:rsid w:val="00A900F8"/>
    <w:rsid w:val="00A97406"/>
    <w:rsid w:val="00A97D08"/>
    <w:rsid w:val="00AA0684"/>
    <w:rsid w:val="00AA4D0A"/>
    <w:rsid w:val="00AB1237"/>
    <w:rsid w:val="00AB342D"/>
    <w:rsid w:val="00AC1A70"/>
    <w:rsid w:val="00AC2FB3"/>
    <w:rsid w:val="00AC59D1"/>
    <w:rsid w:val="00AD2194"/>
    <w:rsid w:val="00AD575E"/>
    <w:rsid w:val="00B00924"/>
    <w:rsid w:val="00B01639"/>
    <w:rsid w:val="00B0195C"/>
    <w:rsid w:val="00B05FDA"/>
    <w:rsid w:val="00B103EF"/>
    <w:rsid w:val="00B14A48"/>
    <w:rsid w:val="00B14A92"/>
    <w:rsid w:val="00B21239"/>
    <w:rsid w:val="00B233BB"/>
    <w:rsid w:val="00B2755D"/>
    <w:rsid w:val="00B31593"/>
    <w:rsid w:val="00B36B02"/>
    <w:rsid w:val="00B37FA8"/>
    <w:rsid w:val="00B50600"/>
    <w:rsid w:val="00B52415"/>
    <w:rsid w:val="00B552D5"/>
    <w:rsid w:val="00B6161C"/>
    <w:rsid w:val="00B622D8"/>
    <w:rsid w:val="00B71948"/>
    <w:rsid w:val="00B7266E"/>
    <w:rsid w:val="00B82E61"/>
    <w:rsid w:val="00B87174"/>
    <w:rsid w:val="00BB19F2"/>
    <w:rsid w:val="00BC31CF"/>
    <w:rsid w:val="00BC5EE6"/>
    <w:rsid w:val="00BE0343"/>
    <w:rsid w:val="00BE0C2F"/>
    <w:rsid w:val="00BF2AA8"/>
    <w:rsid w:val="00BF2ACC"/>
    <w:rsid w:val="00C00385"/>
    <w:rsid w:val="00C01084"/>
    <w:rsid w:val="00C01BF5"/>
    <w:rsid w:val="00C0553C"/>
    <w:rsid w:val="00C05555"/>
    <w:rsid w:val="00C10C13"/>
    <w:rsid w:val="00C12A3D"/>
    <w:rsid w:val="00C13652"/>
    <w:rsid w:val="00C2197A"/>
    <w:rsid w:val="00C22153"/>
    <w:rsid w:val="00C24258"/>
    <w:rsid w:val="00C456D9"/>
    <w:rsid w:val="00C54435"/>
    <w:rsid w:val="00C620BC"/>
    <w:rsid w:val="00C632F2"/>
    <w:rsid w:val="00C65F6E"/>
    <w:rsid w:val="00C75E82"/>
    <w:rsid w:val="00C82405"/>
    <w:rsid w:val="00C82F6D"/>
    <w:rsid w:val="00C83239"/>
    <w:rsid w:val="00C9421F"/>
    <w:rsid w:val="00C94989"/>
    <w:rsid w:val="00C95B39"/>
    <w:rsid w:val="00CA75C2"/>
    <w:rsid w:val="00CB58D2"/>
    <w:rsid w:val="00CB5B78"/>
    <w:rsid w:val="00CC03AC"/>
    <w:rsid w:val="00CC0C9D"/>
    <w:rsid w:val="00CC466C"/>
    <w:rsid w:val="00CC5739"/>
    <w:rsid w:val="00CD0E32"/>
    <w:rsid w:val="00CD1EDD"/>
    <w:rsid w:val="00CD33E7"/>
    <w:rsid w:val="00CE4746"/>
    <w:rsid w:val="00CE4898"/>
    <w:rsid w:val="00CE6174"/>
    <w:rsid w:val="00CE6D21"/>
    <w:rsid w:val="00CF61EB"/>
    <w:rsid w:val="00D12031"/>
    <w:rsid w:val="00D26BC8"/>
    <w:rsid w:val="00D31947"/>
    <w:rsid w:val="00D31D50"/>
    <w:rsid w:val="00D40528"/>
    <w:rsid w:val="00D42AE3"/>
    <w:rsid w:val="00D52A13"/>
    <w:rsid w:val="00D533E5"/>
    <w:rsid w:val="00D56569"/>
    <w:rsid w:val="00D602F2"/>
    <w:rsid w:val="00D75E14"/>
    <w:rsid w:val="00D77CF2"/>
    <w:rsid w:val="00D92FF0"/>
    <w:rsid w:val="00D9396C"/>
    <w:rsid w:val="00D9439E"/>
    <w:rsid w:val="00D96616"/>
    <w:rsid w:val="00DA0F6C"/>
    <w:rsid w:val="00DA2EF1"/>
    <w:rsid w:val="00DB18D9"/>
    <w:rsid w:val="00DC08B8"/>
    <w:rsid w:val="00DD19A6"/>
    <w:rsid w:val="00DD1DE2"/>
    <w:rsid w:val="00DF48C0"/>
    <w:rsid w:val="00E04589"/>
    <w:rsid w:val="00E072FE"/>
    <w:rsid w:val="00E1012F"/>
    <w:rsid w:val="00E116D6"/>
    <w:rsid w:val="00E14B9F"/>
    <w:rsid w:val="00E158D0"/>
    <w:rsid w:val="00E22417"/>
    <w:rsid w:val="00E23A6A"/>
    <w:rsid w:val="00E26FB4"/>
    <w:rsid w:val="00E31403"/>
    <w:rsid w:val="00E32A1C"/>
    <w:rsid w:val="00E41F88"/>
    <w:rsid w:val="00E47E93"/>
    <w:rsid w:val="00E55EEC"/>
    <w:rsid w:val="00E73CD0"/>
    <w:rsid w:val="00E846F9"/>
    <w:rsid w:val="00E85E14"/>
    <w:rsid w:val="00E87334"/>
    <w:rsid w:val="00E95059"/>
    <w:rsid w:val="00EA01F1"/>
    <w:rsid w:val="00ED06EE"/>
    <w:rsid w:val="00ED341F"/>
    <w:rsid w:val="00ED62DF"/>
    <w:rsid w:val="00ED792F"/>
    <w:rsid w:val="00EE1D0B"/>
    <w:rsid w:val="00EF6FFE"/>
    <w:rsid w:val="00F25227"/>
    <w:rsid w:val="00F32148"/>
    <w:rsid w:val="00F34A26"/>
    <w:rsid w:val="00F34AB5"/>
    <w:rsid w:val="00F37E7A"/>
    <w:rsid w:val="00F4277C"/>
    <w:rsid w:val="00F42FCB"/>
    <w:rsid w:val="00F4608A"/>
    <w:rsid w:val="00F4615D"/>
    <w:rsid w:val="00F47D8E"/>
    <w:rsid w:val="00F56EA9"/>
    <w:rsid w:val="00F61376"/>
    <w:rsid w:val="00F63526"/>
    <w:rsid w:val="00F6377B"/>
    <w:rsid w:val="00F6417C"/>
    <w:rsid w:val="00F6487E"/>
    <w:rsid w:val="00F66710"/>
    <w:rsid w:val="00F77DB1"/>
    <w:rsid w:val="00F802F0"/>
    <w:rsid w:val="00F84EEC"/>
    <w:rsid w:val="00F85E6E"/>
    <w:rsid w:val="00F875BF"/>
    <w:rsid w:val="00F9163B"/>
    <w:rsid w:val="00F925DD"/>
    <w:rsid w:val="00FA6996"/>
    <w:rsid w:val="00FA788E"/>
    <w:rsid w:val="00FB3C86"/>
    <w:rsid w:val="00FC043B"/>
    <w:rsid w:val="00FD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30C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30C5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B8717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List Paragraph"/>
    <w:basedOn w:val="a"/>
    <w:uiPriority w:val="34"/>
    <w:qFormat/>
    <w:rsid w:val="001258AE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41454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14549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1454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14549"/>
    <w:rPr>
      <w:rFonts w:ascii="Tahoma" w:hAnsi="Tahoma"/>
      <w:sz w:val="18"/>
      <w:szCs w:val="18"/>
    </w:rPr>
  </w:style>
  <w:style w:type="paragraph" w:customStyle="1" w:styleId="Default">
    <w:name w:val="Default"/>
    <w:rsid w:val="004C0EAA"/>
    <w:pPr>
      <w:widowControl w:val="0"/>
      <w:autoSpaceDE w:val="0"/>
      <w:autoSpaceDN w:val="0"/>
      <w:adjustRightInd w:val="0"/>
      <w:spacing w:after="0" w:line="240" w:lineRule="auto"/>
    </w:pPr>
    <w:rPr>
      <w:rFonts w:ascii="FangSong" w:eastAsia="FangSong" w:cs="FangSo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8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0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958E-36C9-4343-8ED3-CB881431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15865</TotalTime>
  <Pages>23</Pages>
  <Words>1830</Words>
  <Characters>10437</Characters>
  <Application>Microsoft Office Word</Application>
  <DocSecurity>0</DocSecurity>
  <Lines>86</Lines>
  <Paragraphs>24</Paragraphs>
  <ScaleCrop>false</ScaleCrop>
  <Company/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纪全</dc:creator>
  <cp:keywords/>
  <dc:description/>
  <cp:lastModifiedBy>廉守臣</cp:lastModifiedBy>
  <cp:revision>131</cp:revision>
  <cp:lastPrinted>2021-01-18T00:38:00Z</cp:lastPrinted>
  <dcterms:created xsi:type="dcterms:W3CDTF">2008-09-11T17:20:00Z</dcterms:created>
  <dcterms:modified xsi:type="dcterms:W3CDTF">2021-01-18T01:00:00Z</dcterms:modified>
</cp:coreProperties>
</file>