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2D" w:rsidRPr="002C6ED9" w:rsidRDefault="007D2CE8" w:rsidP="00C91AB0">
      <w:pPr>
        <w:spacing w:line="220" w:lineRule="atLeast"/>
        <w:jc w:val="center"/>
        <w:rPr>
          <w:rFonts w:ascii="宋体" w:eastAsia="宋体" w:hAnsi="宋体"/>
          <w:b/>
          <w:sz w:val="44"/>
          <w:szCs w:val="44"/>
        </w:rPr>
      </w:pPr>
      <w:r w:rsidRPr="002C6ED9">
        <w:rPr>
          <w:rFonts w:ascii="宋体" w:eastAsia="宋体" w:hAnsi="宋体" w:hint="eastAsia"/>
          <w:b/>
          <w:sz w:val="44"/>
          <w:szCs w:val="44"/>
        </w:rPr>
        <w:t>磐石法院</w:t>
      </w:r>
      <w:r w:rsidR="00445FC9" w:rsidRPr="002C6ED9">
        <w:rPr>
          <w:rFonts w:ascii="宋体" w:eastAsia="宋体" w:hAnsi="宋体"/>
          <w:b/>
          <w:sz w:val="44"/>
          <w:szCs w:val="44"/>
        </w:rPr>
        <w:t>20</w:t>
      </w:r>
      <w:r w:rsidR="00AC1A70" w:rsidRPr="002C6ED9">
        <w:rPr>
          <w:rFonts w:ascii="宋体" w:eastAsia="宋体" w:hAnsi="宋体" w:hint="eastAsia"/>
          <w:b/>
          <w:sz w:val="44"/>
          <w:szCs w:val="44"/>
        </w:rPr>
        <w:t>2</w:t>
      </w:r>
      <w:r w:rsidR="000A79F7" w:rsidRPr="002C6ED9">
        <w:rPr>
          <w:rFonts w:ascii="宋体" w:eastAsia="宋体" w:hAnsi="宋体" w:hint="eastAsia"/>
          <w:b/>
          <w:sz w:val="44"/>
          <w:szCs w:val="44"/>
        </w:rPr>
        <w:t>1年</w:t>
      </w:r>
      <w:r w:rsidR="00461E4E" w:rsidRPr="002C6ED9">
        <w:rPr>
          <w:rFonts w:ascii="宋体" w:eastAsia="宋体" w:hAnsi="宋体" w:hint="eastAsia"/>
          <w:b/>
          <w:sz w:val="44"/>
          <w:szCs w:val="44"/>
        </w:rPr>
        <w:t>第二季度</w:t>
      </w:r>
    </w:p>
    <w:p w:rsidR="007D2CE8" w:rsidRPr="002C6ED9" w:rsidRDefault="007D2CE8" w:rsidP="00C91AB0">
      <w:pPr>
        <w:spacing w:line="220" w:lineRule="atLeast"/>
        <w:jc w:val="center"/>
        <w:rPr>
          <w:rFonts w:ascii="宋体" w:eastAsia="宋体" w:hAnsi="宋体"/>
          <w:b/>
          <w:sz w:val="44"/>
          <w:szCs w:val="44"/>
        </w:rPr>
      </w:pPr>
      <w:r w:rsidRPr="002C6ED9">
        <w:rPr>
          <w:rFonts w:ascii="宋体" w:eastAsia="宋体" w:hAnsi="宋体" w:hint="eastAsia"/>
          <w:b/>
          <w:sz w:val="44"/>
          <w:szCs w:val="44"/>
        </w:rPr>
        <w:t>审判运行态势分析</w:t>
      </w:r>
      <w:r w:rsidR="00F42FCB" w:rsidRPr="002C6ED9">
        <w:rPr>
          <w:rFonts w:ascii="宋体" w:eastAsia="宋体" w:hAnsi="宋体" w:hint="eastAsia"/>
          <w:b/>
          <w:sz w:val="44"/>
          <w:szCs w:val="44"/>
        </w:rPr>
        <w:t>报告</w:t>
      </w:r>
    </w:p>
    <w:p w:rsidR="00F875BF" w:rsidRPr="00D7367D" w:rsidRDefault="00F875BF" w:rsidP="00C91AB0">
      <w:pPr>
        <w:spacing w:line="220" w:lineRule="atLeast"/>
        <w:rPr>
          <w:rFonts w:ascii="宋体" w:eastAsia="宋体" w:hAnsi="宋体"/>
          <w:b/>
          <w:color w:val="FF0000"/>
          <w:sz w:val="32"/>
          <w:szCs w:val="32"/>
        </w:rPr>
      </w:pPr>
    </w:p>
    <w:p w:rsidR="001258AE" w:rsidRPr="002C6ED9" w:rsidRDefault="00E85E14" w:rsidP="00C91AB0">
      <w:pPr>
        <w:spacing w:line="220" w:lineRule="atLeast"/>
        <w:ind w:leftChars="100" w:left="220" w:rightChars="100" w:right="220"/>
        <w:rPr>
          <w:rFonts w:ascii="宋体" w:eastAsia="宋体" w:hAnsi="宋体"/>
          <w:b/>
          <w:sz w:val="36"/>
          <w:szCs w:val="36"/>
        </w:rPr>
      </w:pPr>
      <w:r w:rsidRPr="002C6ED9">
        <w:rPr>
          <w:rFonts w:ascii="宋体" w:eastAsia="宋体" w:hAnsi="宋体" w:hint="eastAsia"/>
          <w:b/>
          <w:sz w:val="36"/>
          <w:szCs w:val="36"/>
        </w:rPr>
        <w:t>一、</w:t>
      </w:r>
      <w:r w:rsidR="004C73E2" w:rsidRPr="002C6ED9">
        <w:rPr>
          <w:rFonts w:ascii="宋体" w:eastAsia="宋体" w:hAnsi="宋体" w:hint="eastAsia"/>
          <w:b/>
          <w:sz w:val="36"/>
          <w:szCs w:val="36"/>
        </w:rPr>
        <w:t>全院</w:t>
      </w:r>
      <w:r w:rsidR="006D68B3" w:rsidRPr="002C6ED9">
        <w:rPr>
          <w:rFonts w:ascii="宋体" w:eastAsia="宋体" w:hAnsi="宋体" w:hint="eastAsia"/>
          <w:b/>
          <w:sz w:val="36"/>
          <w:szCs w:val="36"/>
        </w:rPr>
        <w:t>整体</w:t>
      </w:r>
      <w:r w:rsidR="004C73E2" w:rsidRPr="002C6ED9">
        <w:rPr>
          <w:rFonts w:ascii="宋体" w:eastAsia="宋体" w:hAnsi="宋体" w:hint="eastAsia"/>
          <w:b/>
          <w:sz w:val="36"/>
          <w:szCs w:val="36"/>
        </w:rPr>
        <w:t>案件收、结、存</w:t>
      </w:r>
      <w:r w:rsidRPr="002C6ED9">
        <w:rPr>
          <w:rFonts w:ascii="宋体" w:eastAsia="宋体" w:hAnsi="宋体" w:hint="eastAsia"/>
          <w:b/>
          <w:sz w:val="36"/>
          <w:szCs w:val="36"/>
        </w:rPr>
        <w:t>情况</w:t>
      </w:r>
    </w:p>
    <w:p w:rsidR="00FD74E1" w:rsidRPr="00AF4E64" w:rsidRDefault="002C383B" w:rsidP="00C91AB0">
      <w:pPr>
        <w:spacing w:line="220" w:lineRule="atLeast"/>
        <w:ind w:leftChars="100" w:left="220" w:rightChars="100" w:right="220"/>
        <w:rPr>
          <w:rFonts w:ascii="宋体" w:eastAsia="宋体" w:hAnsi="宋体"/>
          <w:b/>
          <w:sz w:val="32"/>
          <w:szCs w:val="32"/>
        </w:rPr>
      </w:pPr>
      <w:r w:rsidRPr="00AF4E64">
        <w:rPr>
          <w:rFonts w:ascii="宋体" w:eastAsia="宋体" w:hAnsi="宋体" w:hint="eastAsia"/>
          <w:b/>
          <w:sz w:val="32"/>
          <w:szCs w:val="32"/>
        </w:rPr>
        <w:t>（一）</w:t>
      </w:r>
      <w:r w:rsidR="00FD74E1" w:rsidRPr="00AF4E64">
        <w:rPr>
          <w:rFonts w:ascii="宋体" w:eastAsia="宋体" w:hAnsi="宋体" w:hint="eastAsia"/>
          <w:b/>
          <w:sz w:val="32"/>
          <w:szCs w:val="32"/>
        </w:rPr>
        <w:t>案件收</w:t>
      </w:r>
      <w:r w:rsidR="001258AE" w:rsidRPr="00AF4E64">
        <w:rPr>
          <w:rFonts w:ascii="宋体" w:eastAsia="宋体" w:hAnsi="宋体" w:hint="eastAsia"/>
          <w:b/>
          <w:sz w:val="32"/>
          <w:szCs w:val="32"/>
        </w:rPr>
        <w:t>、</w:t>
      </w:r>
      <w:r w:rsidR="00FD74E1" w:rsidRPr="00AF4E64">
        <w:rPr>
          <w:rFonts w:ascii="宋体" w:eastAsia="宋体" w:hAnsi="宋体" w:hint="eastAsia"/>
          <w:b/>
          <w:sz w:val="32"/>
          <w:szCs w:val="32"/>
        </w:rPr>
        <w:t>结</w:t>
      </w:r>
      <w:r w:rsidR="001258AE" w:rsidRPr="00AF4E64">
        <w:rPr>
          <w:rFonts w:ascii="宋体" w:eastAsia="宋体" w:hAnsi="宋体" w:hint="eastAsia"/>
          <w:b/>
          <w:sz w:val="32"/>
          <w:szCs w:val="32"/>
        </w:rPr>
        <w:t>、</w:t>
      </w:r>
      <w:r w:rsidR="00FD74E1" w:rsidRPr="00AF4E64">
        <w:rPr>
          <w:rFonts w:ascii="宋体" w:eastAsia="宋体" w:hAnsi="宋体" w:hint="eastAsia"/>
          <w:b/>
          <w:sz w:val="32"/>
          <w:szCs w:val="32"/>
        </w:rPr>
        <w:t>存情况</w:t>
      </w:r>
    </w:p>
    <w:p w:rsidR="004B325A" w:rsidRPr="00AF4E64" w:rsidRDefault="004F4AFB" w:rsidP="00C91AB0">
      <w:pPr>
        <w:spacing w:line="360" w:lineRule="auto"/>
        <w:ind w:leftChars="100" w:left="220" w:rightChars="100" w:right="220" w:firstLineChars="200" w:firstLine="640"/>
        <w:jc w:val="both"/>
        <w:rPr>
          <w:rFonts w:ascii="仿宋_GB2312" w:eastAsia="仿宋_GB2312" w:hAnsi="宋体"/>
          <w:color w:val="FF0000"/>
          <w:sz w:val="32"/>
          <w:szCs w:val="32"/>
        </w:rPr>
      </w:pPr>
      <w:r w:rsidRPr="00AF4E64">
        <w:rPr>
          <w:rFonts w:ascii="仿宋_GB2312" w:eastAsia="仿宋_GB2312" w:hAnsi="宋体" w:hint="eastAsia"/>
          <w:sz w:val="32"/>
          <w:szCs w:val="32"/>
        </w:rPr>
        <w:t>20</w:t>
      </w:r>
      <w:r w:rsidR="00D7367D" w:rsidRPr="00AF4E64">
        <w:rPr>
          <w:rFonts w:ascii="仿宋_GB2312" w:eastAsia="仿宋_GB2312" w:hAnsi="宋体" w:hint="eastAsia"/>
          <w:sz w:val="32"/>
          <w:szCs w:val="32"/>
        </w:rPr>
        <w:t>21</w:t>
      </w:r>
      <w:r w:rsidR="00FD74E1" w:rsidRPr="00AF4E64">
        <w:rPr>
          <w:rFonts w:ascii="仿宋_GB2312" w:eastAsia="仿宋_GB2312" w:hAnsi="宋体" w:hint="eastAsia"/>
          <w:sz w:val="32"/>
          <w:szCs w:val="32"/>
        </w:rPr>
        <w:t>年1月1日至</w:t>
      </w:r>
      <w:r w:rsidR="00D40528" w:rsidRPr="00AF4E64">
        <w:rPr>
          <w:rFonts w:ascii="仿宋_GB2312" w:eastAsia="仿宋_GB2312" w:hAnsi="宋体" w:hint="eastAsia"/>
          <w:sz w:val="32"/>
          <w:szCs w:val="32"/>
        </w:rPr>
        <w:t>6</w:t>
      </w:r>
      <w:r w:rsidR="00FD74E1" w:rsidRPr="00AF4E64">
        <w:rPr>
          <w:rFonts w:ascii="仿宋_GB2312" w:eastAsia="仿宋_GB2312" w:hAnsi="宋体" w:hint="eastAsia"/>
          <w:sz w:val="32"/>
          <w:szCs w:val="32"/>
        </w:rPr>
        <w:t>月</w:t>
      </w:r>
      <w:r w:rsidR="00D40528" w:rsidRPr="00AF4E64">
        <w:rPr>
          <w:rFonts w:ascii="仿宋_GB2312" w:eastAsia="仿宋_GB2312" w:hAnsi="宋体" w:hint="eastAsia"/>
          <w:sz w:val="32"/>
          <w:szCs w:val="32"/>
        </w:rPr>
        <w:t>30</w:t>
      </w:r>
      <w:r w:rsidR="002C383B" w:rsidRPr="00AF4E64">
        <w:rPr>
          <w:rFonts w:ascii="仿宋_GB2312" w:eastAsia="仿宋_GB2312" w:hAnsi="宋体" w:hint="eastAsia"/>
          <w:sz w:val="32"/>
          <w:szCs w:val="32"/>
        </w:rPr>
        <w:t>日，本</w:t>
      </w:r>
      <w:r w:rsidR="00FD74E1" w:rsidRPr="00AF4E64">
        <w:rPr>
          <w:rFonts w:ascii="仿宋_GB2312" w:eastAsia="仿宋_GB2312" w:hAnsi="宋体" w:hint="eastAsia"/>
          <w:sz w:val="32"/>
          <w:szCs w:val="32"/>
        </w:rPr>
        <w:t>院共受理</w:t>
      </w:r>
      <w:r w:rsidR="00124BCD" w:rsidRPr="00AF4E64">
        <w:rPr>
          <w:rFonts w:ascii="仿宋_GB2312" w:eastAsia="仿宋_GB2312" w:hAnsi="宋体" w:hint="eastAsia"/>
          <w:sz w:val="32"/>
          <w:szCs w:val="32"/>
        </w:rPr>
        <w:t>各类</w:t>
      </w:r>
      <w:r w:rsidR="00FD74E1" w:rsidRPr="00AF4E64">
        <w:rPr>
          <w:rFonts w:ascii="仿宋_GB2312" w:eastAsia="仿宋_GB2312" w:hAnsi="宋体" w:hint="eastAsia"/>
          <w:sz w:val="32"/>
          <w:szCs w:val="32"/>
        </w:rPr>
        <w:t>案件</w:t>
      </w:r>
      <w:r w:rsidR="00D7367D" w:rsidRPr="00AF4E64">
        <w:rPr>
          <w:rFonts w:ascii="仿宋_GB2312" w:eastAsia="仿宋_GB2312" w:hAnsi="宋体" w:hint="eastAsia"/>
          <w:sz w:val="32"/>
          <w:szCs w:val="32"/>
        </w:rPr>
        <w:t>3758</w:t>
      </w:r>
      <w:r w:rsidR="00FD74E1" w:rsidRPr="00AF4E64">
        <w:rPr>
          <w:rFonts w:ascii="仿宋_GB2312" w:eastAsia="仿宋_GB2312" w:hAnsi="宋体" w:hint="eastAsia"/>
          <w:sz w:val="32"/>
          <w:szCs w:val="32"/>
        </w:rPr>
        <w:t>件</w:t>
      </w:r>
      <w:r w:rsidR="00F802F0" w:rsidRPr="00AF4E64">
        <w:rPr>
          <w:rFonts w:ascii="仿宋_GB2312" w:eastAsia="仿宋_GB2312" w:hAnsi="宋体" w:hint="eastAsia"/>
          <w:sz w:val="32"/>
          <w:szCs w:val="32"/>
        </w:rPr>
        <w:t>，同比</w:t>
      </w:r>
      <w:r w:rsidR="00D7367D" w:rsidRPr="00AF4E64">
        <w:rPr>
          <w:rFonts w:ascii="仿宋_GB2312" w:eastAsia="仿宋_GB2312" w:hAnsi="宋体" w:hint="eastAsia"/>
          <w:sz w:val="32"/>
          <w:szCs w:val="32"/>
        </w:rPr>
        <w:t>上升5.12</w:t>
      </w:r>
      <w:r w:rsidR="00F802F0" w:rsidRPr="00AF4E64">
        <w:rPr>
          <w:rFonts w:ascii="仿宋_GB2312" w:eastAsia="仿宋_GB2312" w:hAnsi="宋体" w:hint="eastAsia"/>
          <w:sz w:val="32"/>
          <w:szCs w:val="32"/>
        </w:rPr>
        <w:t>%</w:t>
      </w:r>
      <w:r w:rsidR="00FD74E1" w:rsidRPr="00AF4E64">
        <w:rPr>
          <w:rFonts w:ascii="仿宋_GB2312" w:eastAsia="仿宋_GB2312" w:hAnsi="宋体" w:hint="eastAsia"/>
          <w:sz w:val="32"/>
          <w:szCs w:val="32"/>
        </w:rPr>
        <w:t>。其中旧存</w:t>
      </w:r>
      <w:r w:rsidR="00D7367D" w:rsidRPr="00AF4E64">
        <w:rPr>
          <w:rFonts w:ascii="仿宋_GB2312" w:eastAsia="仿宋_GB2312" w:hAnsi="宋体" w:hint="eastAsia"/>
          <w:sz w:val="32"/>
          <w:szCs w:val="32"/>
        </w:rPr>
        <w:t>182</w:t>
      </w:r>
      <w:r w:rsidR="00FD74E1" w:rsidRPr="00AF4E64">
        <w:rPr>
          <w:rFonts w:ascii="仿宋_GB2312" w:eastAsia="仿宋_GB2312" w:hAnsi="宋体" w:hint="eastAsia"/>
          <w:sz w:val="32"/>
          <w:szCs w:val="32"/>
        </w:rPr>
        <w:t>件，</w:t>
      </w:r>
      <w:r w:rsidR="00F802F0" w:rsidRPr="00AF4E64">
        <w:rPr>
          <w:rFonts w:ascii="仿宋_GB2312" w:eastAsia="仿宋_GB2312" w:hAnsi="宋体" w:hint="eastAsia"/>
          <w:sz w:val="32"/>
          <w:szCs w:val="32"/>
        </w:rPr>
        <w:t>同比</w:t>
      </w:r>
      <w:r w:rsidR="0052016A" w:rsidRPr="00AF4E64">
        <w:rPr>
          <w:rFonts w:ascii="仿宋_GB2312" w:eastAsia="仿宋_GB2312" w:hAnsi="宋体" w:hint="eastAsia"/>
          <w:sz w:val="32"/>
          <w:szCs w:val="32"/>
        </w:rPr>
        <w:t>下降</w:t>
      </w:r>
      <w:r w:rsidR="00D7367D" w:rsidRPr="00AF4E64">
        <w:rPr>
          <w:rFonts w:ascii="仿宋_GB2312" w:eastAsia="仿宋_GB2312" w:hAnsi="宋体" w:hint="eastAsia"/>
          <w:sz w:val="32"/>
          <w:szCs w:val="32"/>
        </w:rPr>
        <w:t>56.14</w:t>
      </w:r>
      <w:r w:rsidR="00F802F0" w:rsidRPr="00AF4E64">
        <w:rPr>
          <w:rFonts w:ascii="仿宋_GB2312" w:eastAsia="仿宋_GB2312" w:hAnsi="宋体" w:hint="eastAsia"/>
          <w:sz w:val="32"/>
          <w:szCs w:val="32"/>
        </w:rPr>
        <w:t>%；</w:t>
      </w:r>
      <w:r w:rsidR="00FD74E1" w:rsidRPr="00AF4E64">
        <w:rPr>
          <w:rFonts w:ascii="仿宋_GB2312" w:eastAsia="仿宋_GB2312" w:hAnsi="宋体" w:hint="eastAsia"/>
          <w:sz w:val="32"/>
          <w:szCs w:val="32"/>
        </w:rPr>
        <w:t>新收案件</w:t>
      </w:r>
      <w:r w:rsidR="00D40528" w:rsidRPr="00AF4E64">
        <w:rPr>
          <w:rFonts w:ascii="仿宋_GB2312" w:eastAsia="仿宋_GB2312" w:hAnsi="宋体" w:hint="eastAsia"/>
          <w:sz w:val="32"/>
          <w:szCs w:val="32"/>
        </w:rPr>
        <w:t>3</w:t>
      </w:r>
      <w:r w:rsidR="00D7367D" w:rsidRPr="00AF4E64">
        <w:rPr>
          <w:rFonts w:ascii="仿宋_GB2312" w:eastAsia="仿宋_GB2312" w:hAnsi="宋体" w:hint="eastAsia"/>
          <w:sz w:val="32"/>
          <w:szCs w:val="32"/>
        </w:rPr>
        <w:t>576</w:t>
      </w:r>
      <w:r w:rsidR="00FD74E1" w:rsidRPr="00AF4E64">
        <w:rPr>
          <w:rFonts w:ascii="仿宋_GB2312" w:eastAsia="仿宋_GB2312" w:hAnsi="宋体" w:hint="eastAsia"/>
          <w:sz w:val="32"/>
          <w:szCs w:val="32"/>
        </w:rPr>
        <w:t>件，同比</w:t>
      </w:r>
      <w:r w:rsidR="00D7367D" w:rsidRPr="00AF4E64">
        <w:rPr>
          <w:rFonts w:ascii="仿宋_GB2312" w:eastAsia="仿宋_GB2312" w:hAnsi="宋体" w:hint="eastAsia"/>
          <w:sz w:val="32"/>
          <w:szCs w:val="32"/>
        </w:rPr>
        <w:t>上升13.16</w:t>
      </w:r>
      <w:r w:rsidR="00FD74E1" w:rsidRPr="00AF4E64">
        <w:rPr>
          <w:rFonts w:ascii="仿宋_GB2312" w:eastAsia="仿宋_GB2312" w:hAnsi="宋体" w:hint="eastAsia"/>
          <w:sz w:val="32"/>
          <w:szCs w:val="32"/>
        </w:rPr>
        <w:t>%；已结案件</w:t>
      </w:r>
      <w:r w:rsidR="00D40528" w:rsidRPr="00AF4E64">
        <w:rPr>
          <w:rFonts w:ascii="仿宋_GB2312" w:eastAsia="仿宋_GB2312" w:hAnsi="宋体" w:hint="eastAsia"/>
          <w:sz w:val="32"/>
          <w:szCs w:val="32"/>
        </w:rPr>
        <w:t>3</w:t>
      </w:r>
      <w:r w:rsidR="00D7367D" w:rsidRPr="00AF4E64">
        <w:rPr>
          <w:rFonts w:ascii="仿宋_GB2312" w:eastAsia="仿宋_GB2312" w:hAnsi="宋体" w:hint="eastAsia"/>
          <w:sz w:val="32"/>
          <w:szCs w:val="32"/>
        </w:rPr>
        <w:t>151</w:t>
      </w:r>
      <w:r w:rsidR="00FD74E1" w:rsidRPr="00AF4E64">
        <w:rPr>
          <w:rFonts w:ascii="仿宋_GB2312" w:eastAsia="仿宋_GB2312" w:hAnsi="宋体" w:hint="eastAsia"/>
          <w:sz w:val="32"/>
          <w:szCs w:val="32"/>
        </w:rPr>
        <w:t>件，同比</w:t>
      </w:r>
      <w:r w:rsidR="00D7367D" w:rsidRPr="00AF4E64">
        <w:rPr>
          <w:rFonts w:ascii="仿宋_GB2312" w:eastAsia="仿宋_GB2312" w:hAnsi="宋体" w:hint="eastAsia"/>
          <w:sz w:val="32"/>
          <w:szCs w:val="32"/>
        </w:rPr>
        <w:t>下降1.96</w:t>
      </w:r>
      <w:r w:rsidR="00FD74E1" w:rsidRPr="00AF4E64">
        <w:rPr>
          <w:rFonts w:ascii="仿宋_GB2312" w:eastAsia="仿宋_GB2312" w:hAnsi="宋体" w:hint="eastAsia"/>
          <w:sz w:val="32"/>
          <w:szCs w:val="32"/>
        </w:rPr>
        <w:t>%；结案率</w:t>
      </w:r>
      <w:r w:rsidR="00D40528" w:rsidRPr="00AF4E64">
        <w:rPr>
          <w:rFonts w:ascii="仿宋_GB2312" w:eastAsia="仿宋_GB2312" w:hAnsi="宋体" w:hint="eastAsia"/>
          <w:sz w:val="32"/>
          <w:szCs w:val="32"/>
        </w:rPr>
        <w:t>8</w:t>
      </w:r>
      <w:r w:rsidR="00D7367D" w:rsidRPr="00AF4E64">
        <w:rPr>
          <w:rFonts w:ascii="仿宋_GB2312" w:eastAsia="仿宋_GB2312" w:hAnsi="宋体" w:hint="eastAsia"/>
          <w:sz w:val="32"/>
          <w:szCs w:val="32"/>
        </w:rPr>
        <w:t>3.85</w:t>
      </w:r>
      <w:r w:rsidR="00FD74E1" w:rsidRPr="00AF4E64">
        <w:rPr>
          <w:rFonts w:ascii="仿宋_GB2312" w:eastAsia="仿宋_GB2312" w:hAnsi="宋体" w:hint="eastAsia"/>
          <w:sz w:val="32"/>
          <w:szCs w:val="32"/>
        </w:rPr>
        <w:t>%，同比</w:t>
      </w:r>
      <w:r w:rsidR="00D7367D" w:rsidRPr="00AF4E64">
        <w:rPr>
          <w:rFonts w:ascii="仿宋_GB2312" w:eastAsia="仿宋_GB2312" w:hAnsi="宋体" w:hint="eastAsia"/>
          <w:sz w:val="32"/>
          <w:szCs w:val="32"/>
        </w:rPr>
        <w:t>减少6.05</w:t>
      </w:r>
      <w:r w:rsidR="00F802F0" w:rsidRPr="00AF4E64">
        <w:rPr>
          <w:rFonts w:ascii="仿宋_GB2312" w:eastAsia="仿宋_GB2312" w:hAnsi="宋体" w:hint="eastAsia"/>
          <w:sz w:val="32"/>
          <w:szCs w:val="32"/>
        </w:rPr>
        <w:t>个百分点</w:t>
      </w:r>
      <w:r w:rsidR="00AC59D1" w:rsidRPr="00AF4E64">
        <w:rPr>
          <w:rFonts w:ascii="仿宋_GB2312" w:eastAsia="仿宋_GB2312" w:hAnsi="宋体" w:hint="eastAsia"/>
          <w:sz w:val="32"/>
          <w:szCs w:val="32"/>
        </w:rPr>
        <w:t>。人均结案</w:t>
      </w:r>
      <w:r w:rsidR="00D40528" w:rsidRPr="00AF4E64">
        <w:rPr>
          <w:rFonts w:ascii="仿宋_GB2312" w:eastAsia="仿宋_GB2312" w:hAnsi="宋体" w:hint="eastAsia"/>
          <w:sz w:val="32"/>
          <w:szCs w:val="32"/>
        </w:rPr>
        <w:t>8</w:t>
      </w:r>
      <w:r w:rsidR="00D7367D" w:rsidRPr="00AF4E64">
        <w:rPr>
          <w:rFonts w:ascii="仿宋_GB2312" w:eastAsia="仿宋_GB2312" w:hAnsi="宋体" w:hint="eastAsia"/>
          <w:sz w:val="32"/>
          <w:szCs w:val="32"/>
        </w:rPr>
        <w:t>7.53</w:t>
      </w:r>
      <w:r w:rsidR="00AC59D1" w:rsidRPr="00AF4E64">
        <w:rPr>
          <w:rFonts w:ascii="仿宋_GB2312" w:eastAsia="仿宋_GB2312" w:hAnsi="宋体" w:hint="eastAsia"/>
          <w:sz w:val="32"/>
          <w:szCs w:val="32"/>
        </w:rPr>
        <w:t>件</w:t>
      </w:r>
      <w:r w:rsidR="00F802F0" w:rsidRPr="00AF4E64">
        <w:rPr>
          <w:rFonts w:ascii="仿宋_GB2312" w:eastAsia="仿宋_GB2312" w:hAnsi="宋体" w:hint="eastAsia"/>
          <w:sz w:val="32"/>
          <w:szCs w:val="32"/>
        </w:rPr>
        <w:t>。</w:t>
      </w:r>
    </w:p>
    <w:p w:rsidR="006663CC" w:rsidRPr="00AF4E64" w:rsidRDefault="006663CC" w:rsidP="00C91AB0">
      <w:pPr>
        <w:spacing w:line="276" w:lineRule="auto"/>
        <w:ind w:leftChars="100" w:left="220" w:rightChars="100" w:right="220"/>
        <w:rPr>
          <w:rFonts w:ascii="宋体" w:eastAsia="宋体" w:hAnsi="宋体"/>
          <w:sz w:val="32"/>
          <w:szCs w:val="32"/>
        </w:rPr>
      </w:pPr>
      <w:r w:rsidRPr="00AF4E64">
        <w:rPr>
          <w:rFonts w:ascii="宋体" w:eastAsia="宋体" w:hAnsi="宋体" w:hint="eastAsia"/>
          <w:b/>
          <w:sz w:val="32"/>
          <w:szCs w:val="32"/>
        </w:rPr>
        <w:t>（二）诉讼案件收、结、存情况</w:t>
      </w:r>
    </w:p>
    <w:p w:rsidR="006663CC" w:rsidRPr="00AF4E64" w:rsidRDefault="006663CC" w:rsidP="00C91AB0">
      <w:pPr>
        <w:spacing w:line="360" w:lineRule="auto"/>
        <w:ind w:leftChars="100" w:left="220" w:rightChars="100" w:right="220" w:firstLineChars="200" w:firstLine="640"/>
        <w:jc w:val="both"/>
        <w:rPr>
          <w:rFonts w:ascii="仿宋_GB2312" w:eastAsia="仿宋_GB2312" w:hAnsi="宋体"/>
          <w:color w:val="FF0000"/>
          <w:sz w:val="32"/>
          <w:szCs w:val="32"/>
        </w:rPr>
      </w:pPr>
      <w:r w:rsidRPr="00AF4E64">
        <w:rPr>
          <w:rFonts w:ascii="仿宋_GB2312" w:eastAsia="仿宋_GB2312" w:hAnsi="宋体" w:hint="eastAsia"/>
          <w:sz w:val="32"/>
          <w:szCs w:val="32"/>
        </w:rPr>
        <w:t>20</w:t>
      </w:r>
      <w:r w:rsidR="00D7367D" w:rsidRPr="00AF4E64">
        <w:rPr>
          <w:rFonts w:ascii="仿宋_GB2312" w:eastAsia="仿宋_GB2312" w:hAnsi="宋体" w:hint="eastAsia"/>
          <w:sz w:val="32"/>
          <w:szCs w:val="32"/>
        </w:rPr>
        <w:t>21</w:t>
      </w:r>
      <w:r w:rsidRPr="00AF4E64">
        <w:rPr>
          <w:rFonts w:ascii="仿宋_GB2312" w:eastAsia="仿宋_GB2312" w:hAnsi="宋体" w:hint="eastAsia"/>
          <w:sz w:val="32"/>
          <w:szCs w:val="32"/>
        </w:rPr>
        <w:t>年1月1日至</w:t>
      </w:r>
      <w:r w:rsidR="00D40528" w:rsidRPr="00AF4E64">
        <w:rPr>
          <w:rFonts w:ascii="仿宋_GB2312" w:eastAsia="仿宋_GB2312" w:hAnsi="宋体" w:hint="eastAsia"/>
          <w:sz w:val="32"/>
          <w:szCs w:val="32"/>
        </w:rPr>
        <w:t>6</w:t>
      </w:r>
      <w:r w:rsidRPr="00AF4E64">
        <w:rPr>
          <w:rFonts w:ascii="仿宋_GB2312" w:eastAsia="仿宋_GB2312" w:hAnsi="宋体" w:hint="eastAsia"/>
          <w:sz w:val="32"/>
          <w:szCs w:val="32"/>
        </w:rPr>
        <w:t>月</w:t>
      </w:r>
      <w:r w:rsidR="00D40528" w:rsidRPr="00AF4E64">
        <w:rPr>
          <w:rFonts w:ascii="仿宋_GB2312" w:eastAsia="仿宋_GB2312" w:hAnsi="宋体" w:hint="eastAsia"/>
          <w:sz w:val="32"/>
          <w:szCs w:val="32"/>
        </w:rPr>
        <w:t>30</w:t>
      </w:r>
      <w:r w:rsidR="002C383B" w:rsidRPr="00AF4E64">
        <w:rPr>
          <w:rFonts w:ascii="仿宋_GB2312" w:eastAsia="仿宋_GB2312" w:hAnsi="宋体" w:hint="eastAsia"/>
          <w:sz w:val="32"/>
          <w:szCs w:val="32"/>
        </w:rPr>
        <w:t>日，本</w:t>
      </w:r>
      <w:r w:rsidRPr="00AF4E64">
        <w:rPr>
          <w:rFonts w:ascii="仿宋_GB2312" w:eastAsia="仿宋_GB2312" w:hAnsi="宋体" w:hint="eastAsia"/>
          <w:sz w:val="32"/>
          <w:szCs w:val="32"/>
        </w:rPr>
        <w:t>院共受理各类诉讼案件</w:t>
      </w:r>
      <w:r w:rsidR="00F9163B" w:rsidRPr="00AF4E64">
        <w:rPr>
          <w:rFonts w:ascii="仿宋_GB2312" w:eastAsia="仿宋_GB2312" w:hAnsi="宋体" w:hint="eastAsia"/>
          <w:sz w:val="32"/>
          <w:szCs w:val="32"/>
        </w:rPr>
        <w:t>2</w:t>
      </w:r>
      <w:r w:rsidR="00A87BAC" w:rsidRPr="00AF4E64">
        <w:rPr>
          <w:rFonts w:ascii="仿宋_GB2312" w:eastAsia="仿宋_GB2312" w:hAnsi="宋体" w:hint="eastAsia"/>
          <w:sz w:val="32"/>
          <w:szCs w:val="32"/>
        </w:rPr>
        <w:t>069</w:t>
      </w:r>
      <w:r w:rsidRPr="00AF4E64">
        <w:rPr>
          <w:rFonts w:ascii="仿宋_GB2312" w:eastAsia="仿宋_GB2312" w:hAnsi="宋体" w:hint="eastAsia"/>
          <w:sz w:val="32"/>
          <w:szCs w:val="32"/>
        </w:rPr>
        <w:t>件。其中，旧存案件</w:t>
      </w:r>
      <w:r w:rsidR="00A87BAC" w:rsidRPr="00AF4E64">
        <w:rPr>
          <w:rFonts w:ascii="仿宋_GB2312" w:eastAsia="仿宋_GB2312" w:hAnsi="宋体" w:hint="eastAsia"/>
          <w:sz w:val="32"/>
          <w:szCs w:val="32"/>
        </w:rPr>
        <w:t>130</w:t>
      </w:r>
      <w:r w:rsidRPr="00AF4E64">
        <w:rPr>
          <w:rFonts w:ascii="仿宋_GB2312" w:eastAsia="仿宋_GB2312" w:hAnsi="宋体" w:hint="eastAsia"/>
          <w:sz w:val="32"/>
          <w:szCs w:val="32"/>
        </w:rPr>
        <w:t>件，同比</w:t>
      </w:r>
      <w:r w:rsidR="0052016A" w:rsidRPr="00AF4E64">
        <w:rPr>
          <w:rFonts w:ascii="仿宋_GB2312" w:eastAsia="仿宋_GB2312" w:hAnsi="宋体" w:hint="eastAsia"/>
          <w:sz w:val="32"/>
          <w:szCs w:val="32"/>
        </w:rPr>
        <w:t>下降</w:t>
      </w:r>
      <w:r w:rsidR="00A87BAC" w:rsidRPr="00AF4E64">
        <w:rPr>
          <w:rFonts w:ascii="仿宋_GB2312" w:eastAsia="仿宋_GB2312" w:hAnsi="宋体" w:hint="eastAsia"/>
          <w:sz w:val="32"/>
          <w:szCs w:val="32"/>
        </w:rPr>
        <w:t>49.81</w:t>
      </w:r>
      <w:r w:rsidRPr="00AF4E64">
        <w:rPr>
          <w:rFonts w:ascii="仿宋_GB2312" w:eastAsia="仿宋_GB2312" w:hAnsi="宋体" w:hint="eastAsia"/>
          <w:sz w:val="32"/>
          <w:szCs w:val="32"/>
        </w:rPr>
        <w:t>%；新收案件</w:t>
      </w:r>
      <w:r w:rsidR="00A87BAC" w:rsidRPr="00AF4E64">
        <w:rPr>
          <w:rFonts w:ascii="仿宋_GB2312" w:eastAsia="仿宋_GB2312" w:hAnsi="宋体" w:hint="eastAsia"/>
          <w:sz w:val="32"/>
          <w:szCs w:val="32"/>
        </w:rPr>
        <w:t>1939</w:t>
      </w:r>
      <w:r w:rsidRPr="00AF4E64">
        <w:rPr>
          <w:rFonts w:ascii="仿宋_GB2312" w:eastAsia="仿宋_GB2312" w:hAnsi="宋体" w:hint="eastAsia"/>
          <w:sz w:val="32"/>
          <w:szCs w:val="32"/>
        </w:rPr>
        <w:t>件，同比下降</w:t>
      </w:r>
      <w:r w:rsidR="00A87BAC" w:rsidRPr="00AF4E64">
        <w:rPr>
          <w:rFonts w:ascii="仿宋_GB2312" w:eastAsia="仿宋_GB2312" w:hAnsi="宋体" w:hint="eastAsia"/>
          <w:sz w:val="32"/>
          <w:szCs w:val="32"/>
        </w:rPr>
        <w:t>4.06</w:t>
      </w:r>
      <w:r w:rsidRPr="00AF4E64">
        <w:rPr>
          <w:rFonts w:ascii="仿宋_GB2312" w:eastAsia="仿宋_GB2312" w:hAnsi="宋体" w:hint="eastAsia"/>
          <w:sz w:val="32"/>
          <w:szCs w:val="32"/>
        </w:rPr>
        <w:t>%；已结案件</w:t>
      </w:r>
      <w:r w:rsidR="00A87BAC" w:rsidRPr="00AF4E64">
        <w:rPr>
          <w:rFonts w:ascii="仿宋_GB2312" w:eastAsia="仿宋_GB2312" w:hAnsi="宋体" w:hint="eastAsia"/>
          <w:sz w:val="32"/>
          <w:szCs w:val="32"/>
        </w:rPr>
        <w:t>1664</w:t>
      </w:r>
      <w:r w:rsidRPr="00AF4E64">
        <w:rPr>
          <w:rFonts w:ascii="仿宋_GB2312" w:eastAsia="仿宋_GB2312" w:hAnsi="宋体" w:hint="eastAsia"/>
          <w:sz w:val="32"/>
          <w:szCs w:val="32"/>
        </w:rPr>
        <w:t>件，同比</w:t>
      </w:r>
      <w:r w:rsidR="00A87BAC" w:rsidRPr="00AF4E64">
        <w:rPr>
          <w:rFonts w:ascii="仿宋_GB2312" w:eastAsia="仿宋_GB2312" w:hAnsi="宋体" w:hint="eastAsia"/>
          <w:sz w:val="32"/>
          <w:szCs w:val="32"/>
        </w:rPr>
        <w:t>下降16.84</w:t>
      </w:r>
      <w:r w:rsidRPr="00AF4E64">
        <w:rPr>
          <w:rFonts w:ascii="仿宋_GB2312" w:eastAsia="仿宋_GB2312" w:hAnsi="宋体" w:hint="eastAsia"/>
          <w:sz w:val="32"/>
          <w:szCs w:val="32"/>
        </w:rPr>
        <w:t>%；结案率</w:t>
      </w:r>
      <w:r w:rsidR="00F9163B" w:rsidRPr="00AF4E64">
        <w:rPr>
          <w:rFonts w:ascii="仿宋_GB2312" w:eastAsia="仿宋_GB2312" w:hAnsi="宋体" w:hint="eastAsia"/>
          <w:sz w:val="32"/>
          <w:szCs w:val="32"/>
        </w:rPr>
        <w:t>8</w:t>
      </w:r>
      <w:r w:rsidR="00A87BAC" w:rsidRPr="00AF4E64">
        <w:rPr>
          <w:rFonts w:ascii="仿宋_GB2312" w:eastAsia="仿宋_GB2312" w:hAnsi="宋体" w:hint="eastAsia"/>
          <w:sz w:val="32"/>
          <w:szCs w:val="32"/>
        </w:rPr>
        <w:t>0.43</w:t>
      </w:r>
      <w:r w:rsidRPr="00AF4E64">
        <w:rPr>
          <w:rFonts w:ascii="仿宋_GB2312" w:eastAsia="仿宋_GB2312" w:hAnsi="宋体" w:hint="eastAsia"/>
          <w:sz w:val="32"/>
          <w:szCs w:val="32"/>
        </w:rPr>
        <w:t>%，同比</w:t>
      </w:r>
      <w:r w:rsidR="00A87BAC" w:rsidRPr="00AF4E64">
        <w:rPr>
          <w:rFonts w:ascii="仿宋_GB2312" w:eastAsia="仿宋_GB2312" w:hAnsi="宋体" w:hint="eastAsia"/>
          <w:sz w:val="32"/>
          <w:szCs w:val="32"/>
        </w:rPr>
        <w:t>减少7.34</w:t>
      </w:r>
      <w:r w:rsidRPr="00AF4E64">
        <w:rPr>
          <w:rFonts w:ascii="仿宋_GB2312" w:eastAsia="仿宋_GB2312" w:hAnsi="宋体" w:hint="eastAsia"/>
          <w:sz w:val="32"/>
          <w:szCs w:val="32"/>
        </w:rPr>
        <w:t>个百分点。</w:t>
      </w:r>
    </w:p>
    <w:p w:rsidR="008F7191" w:rsidRPr="00AF4E64" w:rsidRDefault="008F7191" w:rsidP="00C91AB0">
      <w:pPr>
        <w:spacing w:line="220" w:lineRule="atLeast"/>
        <w:ind w:leftChars="100" w:left="220" w:rightChars="100" w:right="220"/>
        <w:rPr>
          <w:rFonts w:ascii="宋体" w:eastAsia="宋体" w:hAnsi="宋体"/>
          <w:b/>
          <w:sz w:val="32"/>
          <w:szCs w:val="32"/>
        </w:rPr>
      </w:pPr>
      <w:r w:rsidRPr="00AF4E64">
        <w:rPr>
          <w:rFonts w:ascii="宋体" w:eastAsia="宋体" w:hAnsi="宋体" w:hint="eastAsia"/>
          <w:b/>
          <w:sz w:val="32"/>
          <w:szCs w:val="32"/>
        </w:rPr>
        <w:lastRenderedPageBreak/>
        <w:t>（三）执行案件</w:t>
      </w:r>
      <w:r w:rsidR="00BC5EE6" w:rsidRPr="00AF4E64">
        <w:rPr>
          <w:rFonts w:ascii="宋体" w:eastAsia="宋体" w:hAnsi="宋体" w:hint="eastAsia"/>
          <w:b/>
          <w:sz w:val="32"/>
          <w:szCs w:val="32"/>
        </w:rPr>
        <w:t>情况</w:t>
      </w:r>
    </w:p>
    <w:p w:rsidR="008F7191" w:rsidRPr="00AF4E64" w:rsidRDefault="008F7191" w:rsidP="00C91AB0">
      <w:pPr>
        <w:spacing w:line="360" w:lineRule="auto"/>
        <w:ind w:leftChars="100" w:left="220" w:rightChars="100" w:right="220" w:firstLineChars="200" w:firstLine="640"/>
        <w:jc w:val="both"/>
        <w:rPr>
          <w:rFonts w:ascii="仿宋_GB2312" w:eastAsia="仿宋_GB2312" w:hAnsi="宋体"/>
          <w:color w:val="FF0000"/>
          <w:sz w:val="32"/>
          <w:szCs w:val="32"/>
        </w:rPr>
      </w:pPr>
      <w:r w:rsidRPr="00AF4E64">
        <w:rPr>
          <w:rFonts w:ascii="仿宋_GB2312" w:eastAsia="仿宋_GB2312" w:hAnsi="宋体" w:hint="eastAsia"/>
          <w:sz w:val="32"/>
          <w:szCs w:val="32"/>
        </w:rPr>
        <w:t>20</w:t>
      </w:r>
      <w:r w:rsidR="00264868" w:rsidRPr="00AF4E64">
        <w:rPr>
          <w:rFonts w:ascii="仿宋_GB2312" w:eastAsia="仿宋_GB2312" w:hAnsi="宋体" w:hint="eastAsia"/>
          <w:sz w:val="32"/>
          <w:szCs w:val="32"/>
        </w:rPr>
        <w:t>21</w:t>
      </w:r>
      <w:r w:rsidRPr="00AF4E64">
        <w:rPr>
          <w:rFonts w:ascii="仿宋_GB2312" w:eastAsia="仿宋_GB2312" w:hAnsi="宋体" w:hint="eastAsia"/>
          <w:sz w:val="32"/>
          <w:szCs w:val="32"/>
        </w:rPr>
        <w:t>年1月1日至</w:t>
      </w:r>
      <w:r w:rsidR="00B31593" w:rsidRPr="00AF4E64">
        <w:rPr>
          <w:rFonts w:ascii="仿宋_GB2312" w:eastAsia="仿宋_GB2312" w:hAnsi="宋体" w:hint="eastAsia"/>
          <w:sz w:val="32"/>
          <w:szCs w:val="32"/>
        </w:rPr>
        <w:t>6</w:t>
      </w:r>
      <w:r w:rsidRPr="00AF4E64">
        <w:rPr>
          <w:rFonts w:ascii="仿宋_GB2312" w:eastAsia="仿宋_GB2312" w:hAnsi="宋体" w:hint="eastAsia"/>
          <w:sz w:val="32"/>
          <w:szCs w:val="32"/>
        </w:rPr>
        <w:t>月</w:t>
      </w:r>
      <w:r w:rsidR="00B31593" w:rsidRPr="00AF4E64">
        <w:rPr>
          <w:rFonts w:ascii="仿宋_GB2312" w:eastAsia="仿宋_GB2312" w:hAnsi="宋体" w:hint="eastAsia"/>
          <w:sz w:val="32"/>
          <w:szCs w:val="32"/>
        </w:rPr>
        <w:t>30</w:t>
      </w:r>
      <w:r w:rsidR="002C383B" w:rsidRPr="00AF4E64">
        <w:rPr>
          <w:rFonts w:ascii="仿宋_GB2312" w:eastAsia="仿宋_GB2312" w:hAnsi="宋体" w:hint="eastAsia"/>
          <w:sz w:val="32"/>
          <w:szCs w:val="32"/>
        </w:rPr>
        <w:t>日，本</w:t>
      </w:r>
      <w:r w:rsidRPr="00AF4E64">
        <w:rPr>
          <w:rFonts w:ascii="仿宋_GB2312" w:eastAsia="仿宋_GB2312" w:hAnsi="宋体" w:hint="eastAsia"/>
          <w:sz w:val="32"/>
          <w:szCs w:val="32"/>
        </w:rPr>
        <w:t>院执行案件受案</w:t>
      </w:r>
      <w:r w:rsidR="00264868" w:rsidRPr="00AF4E64">
        <w:rPr>
          <w:rFonts w:ascii="仿宋_GB2312" w:eastAsia="仿宋_GB2312" w:hAnsi="宋体" w:hint="eastAsia"/>
          <w:sz w:val="32"/>
          <w:szCs w:val="32"/>
        </w:rPr>
        <w:t>1689</w:t>
      </w:r>
      <w:r w:rsidRPr="00AF4E64">
        <w:rPr>
          <w:rFonts w:ascii="仿宋_GB2312" w:eastAsia="仿宋_GB2312" w:hAnsi="宋体" w:hint="eastAsia"/>
          <w:sz w:val="32"/>
          <w:szCs w:val="32"/>
        </w:rPr>
        <w:t>件，其中旧存</w:t>
      </w:r>
      <w:r w:rsidR="00264868" w:rsidRPr="00AF4E64">
        <w:rPr>
          <w:rFonts w:ascii="仿宋_GB2312" w:eastAsia="仿宋_GB2312" w:hAnsi="宋体" w:hint="eastAsia"/>
          <w:sz w:val="32"/>
          <w:szCs w:val="32"/>
        </w:rPr>
        <w:t>52</w:t>
      </w:r>
      <w:r w:rsidRPr="00AF4E64">
        <w:rPr>
          <w:rFonts w:ascii="仿宋_GB2312" w:eastAsia="仿宋_GB2312" w:hAnsi="宋体" w:hint="eastAsia"/>
          <w:sz w:val="32"/>
          <w:szCs w:val="32"/>
        </w:rPr>
        <w:t>件，同比</w:t>
      </w:r>
      <w:r w:rsidR="00124BCD" w:rsidRPr="00AF4E64">
        <w:rPr>
          <w:rFonts w:ascii="仿宋_GB2312" w:eastAsia="仿宋_GB2312" w:hAnsi="宋体" w:hint="eastAsia"/>
          <w:sz w:val="32"/>
          <w:szCs w:val="32"/>
        </w:rPr>
        <w:t>下降6</w:t>
      </w:r>
      <w:r w:rsidR="00264868" w:rsidRPr="00AF4E64">
        <w:rPr>
          <w:rFonts w:ascii="仿宋_GB2312" w:eastAsia="仿宋_GB2312" w:hAnsi="宋体" w:hint="eastAsia"/>
          <w:sz w:val="32"/>
          <w:szCs w:val="32"/>
        </w:rPr>
        <w:t>6.67</w:t>
      </w:r>
      <w:r w:rsidRPr="00AF4E64">
        <w:rPr>
          <w:rFonts w:ascii="仿宋_GB2312" w:eastAsia="仿宋_GB2312" w:hAnsi="宋体" w:hint="eastAsia"/>
          <w:sz w:val="32"/>
          <w:szCs w:val="32"/>
        </w:rPr>
        <w:t>%；新收案件</w:t>
      </w:r>
      <w:r w:rsidR="00B31593" w:rsidRPr="00AF4E64">
        <w:rPr>
          <w:rFonts w:ascii="仿宋_GB2312" w:eastAsia="仿宋_GB2312" w:hAnsi="宋体" w:hint="eastAsia"/>
          <w:sz w:val="32"/>
          <w:szCs w:val="32"/>
        </w:rPr>
        <w:t>1</w:t>
      </w:r>
      <w:r w:rsidR="00264868" w:rsidRPr="00AF4E64">
        <w:rPr>
          <w:rFonts w:ascii="仿宋_GB2312" w:eastAsia="仿宋_GB2312" w:hAnsi="宋体" w:hint="eastAsia"/>
          <w:sz w:val="32"/>
          <w:szCs w:val="32"/>
        </w:rPr>
        <w:t>637</w:t>
      </w:r>
      <w:r w:rsidRPr="00AF4E64">
        <w:rPr>
          <w:rFonts w:ascii="仿宋_GB2312" w:eastAsia="仿宋_GB2312" w:hAnsi="宋体" w:hint="eastAsia"/>
          <w:sz w:val="32"/>
          <w:szCs w:val="32"/>
        </w:rPr>
        <w:t>件，同比</w:t>
      </w:r>
      <w:r w:rsidR="00264868" w:rsidRPr="00AF4E64">
        <w:rPr>
          <w:rFonts w:ascii="仿宋_GB2312" w:eastAsia="仿宋_GB2312" w:hAnsi="宋体" w:hint="eastAsia"/>
          <w:sz w:val="32"/>
          <w:szCs w:val="32"/>
        </w:rPr>
        <w:t>上升43.72</w:t>
      </w:r>
      <w:r w:rsidRPr="00AF4E64">
        <w:rPr>
          <w:rFonts w:ascii="仿宋_GB2312" w:eastAsia="仿宋_GB2312" w:hAnsi="宋体" w:hint="eastAsia"/>
          <w:sz w:val="32"/>
          <w:szCs w:val="32"/>
        </w:rPr>
        <w:t>%；已结案件</w:t>
      </w:r>
      <w:r w:rsidR="00B31593" w:rsidRPr="00AF4E64">
        <w:rPr>
          <w:rFonts w:ascii="仿宋_GB2312" w:eastAsia="仿宋_GB2312" w:hAnsi="宋体" w:hint="eastAsia"/>
          <w:sz w:val="32"/>
          <w:szCs w:val="32"/>
        </w:rPr>
        <w:t>1</w:t>
      </w:r>
      <w:r w:rsidR="00264868" w:rsidRPr="00AF4E64">
        <w:rPr>
          <w:rFonts w:ascii="仿宋_GB2312" w:eastAsia="仿宋_GB2312" w:hAnsi="宋体" w:hint="eastAsia"/>
          <w:sz w:val="32"/>
          <w:szCs w:val="32"/>
        </w:rPr>
        <w:t>487</w:t>
      </w:r>
      <w:r w:rsidRPr="00AF4E64">
        <w:rPr>
          <w:rFonts w:ascii="仿宋_GB2312" w:eastAsia="仿宋_GB2312" w:hAnsi="宋体" w:hint="eastAsia"/>
          <w:sz w:val="32"/>
          <w:szCs w:val="32"/>
        </w:rPr>
        <w:t>件，同比</w:t>
      </w:r>
      <w:r w:rsidR="00B31593" w:rsidRPr="00AF4E64">
        <w:rPr>
          <w:rFonts w:ascii="仿宋_GB2312" w:eastAsia="仿宋_GB2312" w:hAnsi="宋体" w:hint="eastAsia"/>
          <w:sz w:val="32"/>
          <w:szCs w:val="32"/>
        </w:rPr>
        <w:t>上升</w:t>
      </w:r>
      <w:r w:rsidR="00264868" w:rsidRPr="00AF4E64">
        <w:rPr>
          <w:rFonts w:ascii="仿宋_GB2312" w:eastAsia="仿宋_GB2312" w:hAnsi="宋体" w:hint="eastAsia"/>
          <w:sz w:val="32"/>
          <w:szCs w:val="32"/>
        </w:rPr>
        <w:t>22.59</w:t>
      </w:r>
      <w:r w:rsidRPr="00AF4E64">
        <w:rPr>
          <w:rFonts w:ascii="仿宋_GB2312" w:eastAsia="仿宋_GB2312" w:hAnsi="宋体" w:hint="eastAsia"/>
          <w:sz w:val="32"/>
          <w:szCs w:val="32"/>
        </w:rPr>
        <w:t>%；执结率为</w:t>
      </w:r>
      <w:r w:rsidR="00264868" w:rsidRPr="00AF4E64">
        <w:rPr>
          <w:rFonts w:ascii="仿宋_GB2312" w:eastAsia="仿宋_GB2312" w:hAnsi="宋体" w:hint="eastAsia"/>
          <w:sz w:val="32"/>
          <w:szCs w:val="32"/>
        </w:rPr>
        <w:t>88.04</w:t>
      </w:r>
      <w:r w:rsidRPr="00AF4E64">
        <w:rPr>
          <w:rFonts w:ascii="仿宋_GB2312" w:eastAsia="仿宋_GB2312" w:hAnsi="宋体" w:hint="eastAsia"/>
          <w:sz w:val="32"/>
          <w:szCs w:val="32"/>
        </w:rPr>
        <w:t>%，同比</w:t>
      </w:r>
      <w:r w:rsidR="00264868" w:rsidRPr="00AF4E64">
        <w:rPr>
          <w:rFonts w:ascii="仿宋_GB2312" w:eastAsia="仿宋_GB2312" w:hAnsi="宋体" w:hint="eastAsia"/>
          <w:sz w:val="32"/>
          <w:szCs w:val="32"/>
        </w:rPr>
        <w:t>减少5.63</w:t>
      </w:r>
      <w:r w:rsidRPr="00AF4E64">
        <w:rPr>
          <w:rFonts w:ascii="仿宋_GB2312" w:eastAsia="仿宋_GB2312" w:hAnsi="宋体" w:hint="eastAsia"/>
          <w:sz w:val="32"/>
          <w:szCs w:val="32"/>
        </w:rPr>
        <w:t>个百分点。</w:t>
      </w:r>
    </w:p>
    <w:tbl>
      <w:tblPr>
        <w:tblW w:w="15320" w:type="dxa"/>
        <w:jc w:val="center"/>
        <w:tblInd w:w="93" w:type="dxa"/>
        <w:tblLook w:val="04A0" w:firstRow="1" w:lastRow="0" w:firstColumn="1" w:lastColumn="0" w:noHBand="0" w:noVBand="1"/>
      </w:tblPr>
      <w:tblGrid>
        <w:gridCol w:w="1020"/>
        <w:gridCol w:w="3100"/>
        <w:gridCol w:w="1120"/>
        <w:gridCol w:w="1120"/>
        <w:gridCol w:w="1120"/>
        <w:gridCol w:w="1120"/>
        <w:gridCol w:w="1120"/>
        <w:gridCol w:w="1120"/>
        <w:gridCol w:w="1120"/>
        <w:gridCol w:w="1120"/>
        <w:gridCol w:w="1120"/>
        <w:gridCol w:w="1120"/>
      </w:tblGrid>
      <w:tr w:rsidR="00264868" w:rsidRPr="00264868" w:rsidTr="00264868">
        <w:trPr>
          <w:trHeight w:val="680"/>
          <w:jc w:val="center"/>
        </w:trPr>
        <w:tc>
          <w:tcPr>
            <w:tcW w:w="15320" w:type="dxa"/>
            <w:gridSpan w:val="12"/>
            <w:tcBorders>
              <w:top w:val="nil"/>
              <w:left w:val="nil"/>
              <w:bottom w:val="nil"/>
              <w:right w:val="nil"/>
            </w:tcBorders>
            <w:shd w:val="clear" w:color="000000" w:fill="FFFFFF"/>
            <w:vAlign w:val="center"/>
            <w:hideMark/>
          </w:tcPr>
          <w:p w:rsidR="00264868" w:rsidRPr="00264868" w:rsidRDefault="00264868" w:rsidP="00C91AB0">
            <w:pPr>
              <w:adjustRightInd/>
              <w:snapToGrid/>
              <w:spacing w:after="0"/>
              <w:jc w:val="center"/>
              <w:rPr>
                <w:rFonts w:ascii="仿宋_GB2312" w:eastAsia="仿宋_GB2312" w:hAnsi="Arial" w:cs="Arial"/>
                <w:b/>
                <w:bCs/>
                <w:color w:val="000000"/>
                <w:sz w:val="24"/>
                <w:szCs w:val="24"/>
              </w:rPr>
            </w:pPr>
            <w:r w:rsidRPr="00264868">
              <w:rPr>
                <w:rFonts w:ascii="仿宋_GB2312" w:eastAsia="仿宋_GB2312" w:hAnsi="Arial" w:cs="Arial" w:hint="eastAsia"/>
                <w:b/>
                <w:bCs/>
                <w:color w:val="000000"/>
                <w:sz w:val="24"/>
                <w:szCs w:val="24"/>
              </w:rPr>
              <w:t>吉林市辖区法院收结案情况统计表（按结案率由高至低排列）</w:t>
            </w:r>
          </w:p>
        </w:tc>
      </w:tr>
      <w:tr w:rsidR="00264868" w:rsidRPr="00264868" w:rsidTr="00264868">
        <w:trPr>
          <w:trHeight w:val="360"/>
          <w:jc w:val="center"/>
        </w:trPr>
        <w:tc>
          <w:tcPr>
            <w:tcW w:w="8600" w:type="dxa"/>
            <w:gridSpan w:val="6"/>
            <w:tcBorders>
              <w:top w:val="nil"/>
              <w:left w:val="nil"/>
              <w:bottom w:val="nil"/>
              <w:right w:val="nil"/>
            </w:tcBorders>
            <w:shd w:val="clear" w:color="000000" w:fill="FFFFFF"/>
            <w:vAlign w:val="center"/>
            <w:hideMark/>
          </w:tcPr>
          <w:p w:rsidR="00264868" w:rsidRPr="00264868" w:rsidRDefault="00264868" w:rsidP="00C91AB0">
            <w:pPr>
              <w:adjustRightInd/>
              <w:snapToGrid/>
              <w:spacing w:after="0"/>
              <w:rPr>
                <w:rFonts w:ascii="微软雅黑" w:hAnsi="微软雅黑" w:cs="Arial"/>
                <w:color w:val="000000"/>
                <w:sz w:val="18"/>
                <w:szCs w:val="18"/>
              </w:rPr>
            </w:pPr>
            <w:r w:rsidRPr="00264868">
              <w:rPr>
                <w:rFonts w:ascii="微软雅黑" w:hAnsi="微软雅黑" w:cs="Arial" w:hint="eastAsia"/>
                <w:color w:val="000000"/>
                <w:sz w:val="18"/>
                <w:szCs w:val="18"/>
              </w:rPr>
              <w:t>统计区间：2021年1月1日至2021年6月30日</w:t>
            </w:r>
          </w:p>
        </w:tc>
        <w:tc>
          <w:tcPr>
            <w:tcW w:w="6720" w:type="dxa"/>
            <w:gridSpan w:val="6"/>
            <w:tcBorders>
              <w:top w:val="nil"/>
              <w:left w:val="nil"/>
              <w:bottom w:val="nil"/>
              <w:right w:val="nil"/>
            </w:tcBorders>
            <w:shd w:val="clear" w:color="000000" w:fill="FFFFFF"/>
            <w:vAlign w:val="center"/>
            <w:hideMark/>
          </w:tcPr>
          <w:p w:rsidR="00264868" w:rsidRPr="00264868" w:rsidRDefault="00264868" w:rsidP="00C91AB0">
            <w:pPr>
              <w:adjustRightInd/>
              <w:snapToGrid/>
              <w:spacing w:after="0"/>
              <w:jc w:val="right"/>
              <w:rPr>
                <w:rFonts w:ascii="微软雅黑" w:hAnsi="微软雅黑" w:cs="Arial"/>
                <w:color w:val="000000"/>
                <w:sz w:val="18"/>
                <w:szCs w:val="18"/>
              </w:rPr>
            </w:pPr>
            <w:r w:rsidRPr="00264868">
              <w:rPr>
                <w:rFonts w:ascii="微软雅黑" w:hAnsi="微软雅黑" w:cs="Arial" w:hint="eastAsia"/>
                <w:color w:val="000000"/>
                <w:sz w:val="18"/>
                <w:szCs w:val="18"/>
              </w:rPr>
              <w:t xml:space="preserve">　</w:t>
            </w:r>
          </w:p>
        </w:tc>
      </w:tr>
      <w:tr w:rsidR="00264868" w:rsidRPr="00264868" w:rsidTr="00264868">
        <w:trPr>
          <w:trHeight w:val="360"/>
          <w:jc w:val="center"/>
        </w:trPr>
        <w:tc>
          <w:tcPr>
            <w:tcW w:w="1020" w:type="dxa"/>
            <w:tcBorders>
              <w:top w:val="single" w:sz="4" w:space="0" w:color="auto"/>
              <w:left w:val="single" w:sz="4" w:space="0" w:color="auto"/>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全省排名</w:t>
            </w:r>
          </w:p>
        </w:tc>
        <w:tc>
          <w:tcPr>
            <w:tcW w:w="310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法院</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旧存</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 xml:space="preserve">新收 </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同比</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受理</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未结</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已结</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同比</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结案率</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同比</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人均结案</w:t>
            </w:r>
          </w:p>
        </w:tc>
      </w:tr>
      <w:tr w:rsidR="00264868" w:rsidRPr="00264868" w:rsidTr="00264868">
        <w:trPr>
          <w:trHeight w:val="360"/>
          <w:jc w:val="center"/>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w:t>
            </w:r>
          </w:p>
        </w:tc>
        <w:tc>
          <w:tcPr>
            <w:tcW w:w="310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永吉县人民法院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2929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100.75%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3021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158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2863</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87.86%</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94.77%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8.77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89.47</w:t>
            </w:r>
          </w:p>
        </w:tc>
      </w:tr>
      <w:tr w:rsidR="00264868" w:rsidRPr="00264868" w:rsidTr="00264868">
        <w:trPr>
          <w:trHeight w:val="360"/>
          <w:jc w:val="center"/>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w:t>
            </w:r>
          </w:p>
        </w:tc>
        <w:tc>
          <w:tcPr>
            <w:tcW w:w="310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吉林市丰满区人民法院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107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5405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117.07%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5512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540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4972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93.09%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90.20%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0.67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160.39</w:t>
            </w:r>
          </w:p>
        </w:tc>
      </w:tr>
      <w:tr w:rsidR="00264868" w:rsidRPr="00264868" w:rsidTr="00264868">
        <w:trPr>
          <w:trHeight w:val="360"/>
          <w:jc w:val="center"/>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w:t>
            </w:r>
          </w:p>
        </w:tc>
        <w:tc>
          <w:tcPr>
            <w:tcW w:w="310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桦甸市人民法院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242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4399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107.60%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4641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524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4117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103.31%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88.71%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6.96</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147.04</w:t>
            </w:r>
          </w:p>
        </w:tc>
      </w:tr>
      <w:tr w:rsidR="00264868" w:rsidRPr="00264868" w:rsidTr="00264868">
        <w:trPr>
          <w:trHeight w:val="360"/>
          <w:jc w:val="center"/>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14</w:t>
            </w:r>
          </w:p>
        </w:tc>
        <w:tc>
          <w:tcPr>
            <w:tcW w:w="310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吉林市龙潭区人民法院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2992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85.38%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3056</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368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2688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59.90%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87.96%</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0.59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74.67</w:t>
            </w:r>
          </w:p>
        </w:tc>
      </w:tr>
      <w:tr w:rsidR="00264868" w:rsidRPr="00264868" w:rsidTr="00264868">
        <w:trPr>
          <w:trHeight w:val="360"/>
          <w:jc w:val="center"/>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24</w:t>
            </w:r>
          </w:p>
        </w:tc>
        <w:tc>
          <w:tcPr>
            <w:tcW w:w="310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舒兰市人民法院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115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3991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39.11%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4106</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572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3534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28.60%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86.07%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-3.33</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103.94</w:t>
            </w:r>
          </w:p>
        </w:tc>
      </w:tr>
      <w:tr w:rsidR="00264868" w:rsidRPr="00264868" w:rsidTr="00264868">
        <w:trPr>
          <w:trHeight w:val="360"/>
          <w:jc w:val="center"/>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27</w:t>
            </w:r>
          </w:p>
        </w:tc>
        <w:tc>
          <w:tcPr>
            <w:tcW w:w="310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吉林市昌邑区人民法院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315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5283</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65.20%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5598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804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4794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53.07%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85.64%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-3.47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97.84</w:t>
            </w:r>
          </w:p>
        </w:tc>
      </w:tr>
      <w:tr w:rsidR="00264868" w:rsidRPr="00264868" w:rsidTr="00264868">
        <w:trPr>
          <w:trHeight w:val="360"/>
          <w:jc w:val="center"/>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36</w:t>
            </w:r>
          </w:p>
        </w:tc>
        <w:tc>
          <w:tcPr>
            <w:tcW w:w="310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吉林市船营区人民法院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6869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91.60%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6958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1105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5853</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67.32%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84.12%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-8.37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136.12</w:t>
            </w:r>
          </w:p>
        </w:tc>
      </w:tr>
      <w:tr w:rsidR="00264868" w:rsidRPr="00264868" w:rsidTr="00264868">
        <w:trPr>
          <w:trHeight w:val="360"/>
          <w:jc w:val="center"/>
        </w:trPr>
        <w:tc>
          <w:tcPr>
            <w:tcW w:w="1020" w:type="dxa"/>
            <w:tcBorders>
              <w:top w:val="nil"/>
              <w:left w:val="single" w:sz="4" w:space="0" w:color="auto"/>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37</w:t>
            </w:r>
          </w:p>
        </w:tc>
        <w:tc>
          <w:tcPr>
            <w:tcW w:w="310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磐石市人民法院</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182</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3576</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13.16%</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3758</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607</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3151</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-1.96%</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83.85%</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-6.05</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b/>
                <w:bCs/>
                <w:color w:val="000000"/>
                <w:sz w:val="18"/>
                <w:szCs w:val="18"/>
              </w:rPr>
            </w:pPr>
            <w:r w:rsidRPr="00264868">
              <w:rPr>
                <w:rFonts w:ascii="微软雅黑" w:hAnsi="微软雅黑" w:cs="Arial" w:hint="eastAsia"/>
                <w:b/>
                <w:bCs/>
                <w:color w:val="000000"/>
                <w:sz w:val="18"/>
                <w:szCs w:val="18"/>
              </w:rPr>
              <w:t>87.53</w:t>
            </w:r>
          </w:p>
        </w:tc>
      </w:tr>
      <w:tr w:rsidR="00264868" w:rsidRPr="00264868" w:rsidTr="00264868">
        <w:trPr>
          <w:trHeight w:val="360"/>
          <w:jc w:val="center"/>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43</w:t>
            </w:r>
          </w:p>
        </w:tc>
        <w:tc>
          <w:tcPr>
            <w:tcW w:w="310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吉林高新技术产业开发区人民法院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2042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79.12%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2089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349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1740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53.30%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83.29%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-6.64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145</w:t>
            </w:r>
          </w:p>
        </w:tc>
      </w:tr>
      <w:tr w:rsidR="00264868" w:rsidRPr="00264868" w:rsidTr="00264868">
        <w:trPr>
          <w:trHeight w:val="360"/>
          <w:jc w:val="center"/>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55</w:t>
            </w:r>
          </w:p>
        </w:tc>
        <w:tc>
          <w:tcPr>
            <w:tcW w:w="310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蛟河市人民法院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134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3776</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56.49%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3910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750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3160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26.20%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80.82%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-8.29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92.94</w:t>
            </w:r>
          </w:p>
        </w:tc>
      </w:tr>
    </w:tbl>
    <w:p w:rsidR="008F7191" w:rsidRPr="00D7367D" w:rsidRDefault="008F7191" w:rsidP="00C91AB0">
      <w:pPr>
        <w:spacing w:line="220" w:lineRule="atLeast"/>
        <w:ind w:rightChars="200" w:right="440"/>
        <w:rPr>
          <w:rFonts w:ascii="仿宋_GB2312" w:eastAsia="仿宋_GB2312" w:hAnsi="宋体"/>
          <w:b/>
          <w:color w:val="FF0000"/>
          <w:sz w:val="28"/>
          <w:szCs w:val="28"/>
        </w:rPr>
      </w:pPr>
    </w:p>
    <w:tbl>
      <w:tblPr>
        <w:tblW w:w="14102" w:type="dxa"/>
        <w:tblInd w:w="93" w:type="dxa"/>
        <w:tblLook w:val="04A0" w:firstRow="1" w:lastRow="0" w:firstColumn="1" w:lastColumn="0" w:noHBand="0" w:noVBand="1"/>
      </w:tblPr>
      <w:tblGrid>
        <w:gridCol w:w="940"/>
        <w:gridCol w:w="3080"/>
        <w:gridCol w:w="1120"/>
        <w:gridCol w:w="1120"/>
        <w:gridCol w:w="1120"/>
        <w:gridCol w:w="1120"/>
        <w:gridCol w:w="1120"/>
        <w:gridCol w:w="1120"/>
        <w:gridCol w:w="1120"/>
        <w:gridCol w:w="1120"/>
        <w:gridCol w:w="1122"/>
      </w:tblGrid>
      <w:tr w:rsidR="000A79F7" w:rsidRPr="000A79F7" w:rsidTr="003B267A">
        <w:trPr>
          <w:trHeight w:val="1053"/>
        </w:trPr>
        <w:tc>
          <w:tcPr>
            <w:tcW w:w="14102" w:type="dxa"/>
            <w:gridSpan w:val="11"/>
            <w:tcBorders>
              <w:top w:val="nil"/>
              <w:left w:val="nil"/>
              <w:bottom w:val="nil"/>
              <w:right w:val="nil"/>
            </w:tcBorders>
            <w:shd w:val="clear" w:color="000000" w:fill="FFFFFF"/>
            <w:vAlign w:val="center"/>
            <w:hideMark/>
          </w:tcPr>
          <w:p w:rsidR="000A79F7" w:rsidRPr="000A79F7" w:rsidRDefault="000A79F7" w:rsidP="00C91AB0">
            <w:pPr>
              <w:adjustRightInd/>
              <w:snapToGrid/>
              <w:spacing w:after="0"/>
              <w:jc w:val="center"/>
              <w:rPr>
                <w:rFonts w:ascii="仿宋_GB2312" w:eastAsia="仿宋_GB2312" w:hAnsi="微软雅黑" w:cs="Arial"/>
                <w:b/>
                <w:bCs/>
                <w:color w:val="000000"/>
                <w:sz w:val="24"/>
                <w:szCs w:val="24"/>
              </w:rPr>
            </w:pPr>
            <w:r w:rsidRPr="000A79F7">
              <w:rPr>
                <w:rFonts w:ascii="仿宋_GB2312" w:eastAsia="仿宋_GB2312" w:hAnsi="微软雅黑" w:cs="Arial" w:hint="eastAsia"/>
                <w:b/>
                <w:bCs/>
                <w:color w:val="000000"/>
                <w:sz w:val="24"/>
                <w:szCs w:val="24"/>
              </w:rPr>
              <w:lastRenderedPageBreak/>
              <w:t>吉林市辖区法院诉讼案件收结案情况统计表（按结案率由高至低排列）</w:t>
            </w:r>
          </w:p>
        </w:tc>
      </w:tr>
      <w:tr w:rsidR="000A79F7" w:rsidRPr="000A79F7" w:rsidTr="003B267A">
        <w:trPr>
          <w:trHeight w:val="590"/>
        </w:trPr>
        <w:tc>
          <w:tcPr>
            <w:tcW w:w="5140" w:type="dxa"/>
            <w:gridSpan w:val="3"/>
            <w:tcBorders>
              <w:top w:val="nil"/>
              <w:left w:val="nil"/>
              <w:bottom w:val="nil"/>
              <w:right w:val="nil"/>
            </w:tcBorders>
            <w:shd w:val="clear" w:color="000000" w:fill="FFFFFF"/>
            <w:vAlign w:val="center"/>
            <w:hideMark/>
          </w:tcPr>
          <w:p w:rsidR="000A79F7" w:rsidRPr="000A79F7" w:rsidRDefault="000A79F7" w:rsidP="00C91AB0">
            <w:pPr>
              <w:adjustRightInd/>
              <w:snapToGrid/>
              <w:spacing w:after="0"/>
              <w:rPr>
                <w:rFonts w:ascii="微软雅黑" w:hAnsi="微软雅黑" w:cs="Arial"/>
                <w:color w:val="000000"/>
                <w:sz w:val="18"/>
                <w:szCs w:val="18"/>
              </w:rPr>
            </w:pPr>
            <w:r w:rsidRPr="000A79F7">
              <w:rPr>
                <w:rFonts w:ascii="微软雅黑" w:hAnsi="微软雅黑" w:cs="Arial" w:hint="eastAsia"/>
                <w:color w:val="000000"/>
                <w:sz w:val="18"/>
                <w:szCs w:val="18"/>
              </w:rPr>
              <w:t>统计区间：2021年1月1日至2021年6月30日</w:t>
            </w:r>
          </w:p>
        </w:tc>
        <w:tc>
          <w:tcPr>
            <w:tcW w:w="8962" w:type="dxa"/>
            <w:gridSpan w:val="8"/>
            <w:tcBorders>
              <w:top w:val="nil"/>
              <w:left w:val="nil"/>
              <w:bottom w:val="nil"/>
              <w:right w:val="nil"/>
            </w:tcBorders>
            <w:shd w:val="clear" w:color="000000" w:fill="FFFFFF"/>
            <w:vAlign w:val="center"/>
            <w:hideMark/>
          </w:tcPr>
          <w:p w:rsidR="000A79F7" w:rsidRPr="000A79F7" w:rsidRDefault="000A79F7" w:rsidP="00C91AB0">
            <w:pPr>
              <w:adjustRightInd/>
              <w:snapToGrid/>
              <w:spacing w:after="0"/>
              <w:jc w:val="right"/>
              <w:rPr>
                <w:rFonts w:ascii="微软雅黑" w:hAnsi="微软雅黑" w:cs="Arial"/>
                <w:color w:val="000000"/>
                <w:sz w:val="18"/>
                <w:szCs w:val="18"/>
              </w:rPr>
            </w:pPr>
            <w:r w:rsidRPr="000A79F7">
              <w:rPr>
                <w:rFonts w:ascii="微软雅黑" w:hAnsi="微软雅黑" w:cs="Arial" w:hint="eastAsia"/>
                <w:color w:val="000000"/>
                <w:sz w:val="18"/>
                <w:szCs w:val="18"/>
              </w:rPr>
              <w:t>统计日期：2021年7月2日</w:t>
            </w:r>
          </w:p>
        </w:tc>
      </w:tr>
      <w:tr w:rsidR="003B267A" w:rsidRPr="000A79F7" w:rsidTr="003B267A">
        <w:trPr>
          <w:trHeight w:val="505"/>
        </w:trPr>
        <w:tc>
          <w:tcPr>
            <w:tcW w:w="940" w:type="dxa"/>
            <w:tcBorders>
              <w:top w:val="single" w:sz="4" w:space="0" w:color="auto"/>
              <w:left w:val="single" w:sz="4" w:space="0" w:color="auto"/>
              <w:bottom w:val="single" w:sz="4" w:space="0" w:color="auto"/>
              <w:right w:val="single" w:sz="4" w:space="0" w:color="auto"/>
            </w:tcBorders>
            <w:shd w:val="clear" w:color="000000" w:fill="68ABEE"/>
            <w:vAlign w:val="center"/>
            <w:hideMark/>
          </w:tcPr>
          <w:p w:rsidR="000A79F7" w:rsidRPr="000A79F7" w:rsidRDefault="000A79F7" w:rsidP="00C91AB0">
            <w:pPr>
              <w:adjustRightInd/>
              <w:snapToGrid/>
              <w:spacing w:after="0"/>
              <w:jc w:val="center"/>
              <w:rPr>
                <w:rFonts w:ascii="微软雅黑" w:hAnsi="微软雅黑" w:cs="Arial"/>
                <w:b/>
                <w:bCs/>
                <w:color w:val="FFFFFF"/>
                <w:sz w:val="18"/>
                <w:szCs w:val="18"/>
              </w:rPr>
            </w:pPr>
            <w:r w:rsidRPr="000A79F7">
              <w:rPr>
                <w:rFonts w:ascii="微软雅黑" w:hAnsi="微软雅黑" w:cs="Arial" w:hint="eastAsia"/>
                <w:b/>
                <w:bCs/>
                <w:color w:val="FFFFFF"/>
                <w:sz w:val="18"/>
                <w:szCs w:val="18"/>
              </w:rPr>
              <w:t>全省排名</w:t>
            </w:r>
          </w:p>
        </w:tc>
        <w:tc>
          <w:tcPr>
            <w:tcW w:w="3080" w:type="dxa"/>
            <w:tcBorders>
              <w:top w:val="single" w:sz="4" w:space="0" w:color="auto"/>
              <w:left w:val="nil"/>
              <w:bottom w:val="single" w:sz="4" w:space="0" w:color="auto"/>
              <w:right w:val="single" w:sz="4" w:space="0" w:color="auto"/>
            </w:tcBorders>
            <w:shd w:val="clear" w:color="000000" w:fill="68ABEE"/>
            <w:vAlign w:val="center"/>
            <w:hideMark/>
          </w:tcPr>
          <w:p w:rsidR="000A79F7" w:rsidRPr="000A79F7" w:rsidRDefault="000A79F7" w:rsidP="00C91AB0">
            <w:pPr>
              <w:adjustRightInd/>
              <w:snapToGrid/>
              <w:spacing w:after="0"/>
              <w:jc w:val="center"/>
              <w:rPr>
                <w:rFonts w:ascii="微软雅黑" w:hAnsi="微软雅黑" w:cs="Arial"/>
                <w:b/>
                <w:bCs/>
                <w:color w:val="FFFFFF"/>
                <w:sz w:val="18"/>
                <w:szCs w:val="18"/>
              </w:rPr>
            </w:pPr>
            <w:r w:rsidRPr="000A79F7">
              <w:rPr>
                <w:rFonts w:ascii="微软雅黑" w:hAnsi="微软雅黑" w:cs="Arial" w:hint="eastAsia"/>
                <w:b/>
                <w:bCs/>
                <w:color w:val="FFFFFF"/>
                <w:sz w:val="18"/>
                <w:szCs w:val="18"/>
              </w:rPr>
              <w:t>法院</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0A79F7" w:rsidRPr="000A79F7" w:rsidRDefault="000A79F7" w:rsidP="00C91AB0">
            <w:pPr>
              <w:adjustRightInd/>
              <w:snapToGrid/>
              <w:spacing w:after="0"/>
              <w:jc w:val="center"/>
              <w:rPr>
                <w:rFonts w:ascii="微软雅黑" w:hAnsi="微软雅黑" w:cs="Arial"/>
                <w:b/>
                <w:bCs/>
                <w:color w:val="FFFFFF"/>
                <w:sz w:val="18"/>
                <w:szCs w:val="18"/>
              </w:rPr>
            </w:pPr>
            <w:r w:rsidRPr="000A79F7">
              <w:rPr>
                <w:rFonts w:ascii="微软雅黑" w:hAnsi="微软雅黑" w:cs="Arial" w:hint="eastAsia"/>
                <w:b/>
                <w:bCs/>
                <w:color w:val="FFFFFF"/>
                <w:sz w:val="18"/>
                <w:szCs w:val="18"/>
              </w:rPr>
              <w:t>旧存</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0A79F7" w:rsidRPr="000A79F7" w:rsidRDefault="000A79F7" w:rsidP="00C91AB0">
            <w:pPr>
              <w:adjustRightInd/>
              <w:snapToGrid/>
              <w:spacing w:after="0"/>
              <w:jc w:val="center"/>
              <w:rPr>
                <w:rFonts w:ascii="微软雅黑" w:hAnsi="微软雅黑" w:cs="Arial"/>
                <w:b/>
                <w:bCs/>
                <w:color w:val="FFFFFF"/>
                <w:sz w:val="18"/>
                <w:szCs w:val="18"/>
              </w:rPr>
            </w:pPr>
            <w:r w:rsidRPr="000A79F7">
              <w:rPr>
                <w:rFonts w:ascii="微软雅黑" w:hAnsi="微软雅黑" w:cs="Arial" w:hint="eastAsia"/>
                <w:b/>
                <w:bCs/>
                <w:color w:val="FFFFFF"/>
                <w:sz w:val="18"/>
                <w:szCs w:val="18"/>
              </w:rPr>
              <w:t xml:space="preserve">新收 </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0A79F7" w:rsidRPr="000A79F7" w:rsidRDefault="000A79F7" w:rsidP="00C91AB0">
            <w:pPr>
              <w:adjustRightInd/>
              <w:snapToGrid/>
              <w:spacing w:after="0"/>
              <w:jc w:val="center"/>
              <w:rPr>
                <w:rFonts w:ascii="微软雅黑" w:hAnsi="微软雅黑" w:cs="Arial"/>
                <w:b/>
                <w:bCs/>
                <w:color w:val="FFFFFF"/>
                <w:sz w:val="18"/>
                <w:szCs w:val="18"/>
              </w:rPr>
            </w:pPr>
            <w:r w:rsidRPr="000A79F7">
              <w:rPr>
                <w:rFonts w:ascii="微软雅黑" w:hAnsi="微软雅黑" w:cs="Arial" w:hint="eastAsia"/>
                <w:b/>
                <w:bCs/>
                <w:color w:val="FFFFFF"/>
                <w:sz w:val="18"/>
                <w:szCs w:val="18"/>
              </w:rPr>
              <w:t>同比</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0A79F7" w:rsidRPr="000A79F7" w:rsidRDefault="000A79F7" w:rsidP="00C91AB0">
            <w:pPr>
              <w:adjustRightInd/>
              <w:snapToGrid/>
              <w:spacing w:after="0"/>
              <w:jc w:val="center"/>
              <w:rPr>
                <w:rFonts w:ascii="微软雅黑" w:hAnsi="微软雅黑" w:cs="Arial"/>
                <w:b/>
                <w:bCs/>
                <w:color w:val="FFFFFF"/>
                <w:sz w:val="18"/>
                <w:szCs w:val="18"/>
              </w:rPr>
            </w:pPr>
            <w:r w:rsidRPr="000A79F7">
              <w:rPr>
                <w:rFonts w:ascii="微软雅黑" w:hAnsi="微软雅黑" w:cs="Arial" w:hint="eastAsia"/>
                <w:b/>
                <w:bCs/>
                <w:color w:val="FFFFFF"/>
                <w:sz w:val="18"/>
                <w:szCs w:val="18"/>
              </w:rPr>
              <w:t>受理</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0A79F7" w:rsidRPr="000A79F7" w:rsidRDefault="000A79F7" w:rsidP="00C91AB0">
            <w:pPr>
              <w:adjustRightInd/>
              <w:snapToGrid/>
              <w:spacing w:after="0"/>
              <w:jc w:val="center"/>
              <w:rPr>
                <w:rFonts w:ascii="微软雅黑" w:hAnsi="微软雅黑" w:cs="Arial"/>
                <w:b/>
                <w:bCs/>
                <w:color w:val="FFFFFF"/>
                <w:sz w:val="18"/>
                <w:szCs w:val="18"/>
              </w:rPr>
            </w:pPr>
            <w:r w:rsidRPr="000A79F7">
              <w:rPr>
                <w:rFonts w:ascii="微软雅黑" w:hAnsi="微软雅黑" w:cs="Arial" w:hint="eastAsia"/>
                <w:b/>
                <w:bCs/>
                <w:color w:val="FFFFFF"/>
                <w:sz w:val="18"/>
                <w:szCs w:val="18"/>
              </w:rPr>
              <w:t>未结</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0A79F7" w:rsidRPr="000A79F7" w:rsidRDefault="000A79F7" w:rsidP="00C91AB0">
            <w:pPr>
              <w:adjustRightInd/>
              <w:snapToGrid/>
              <w:spacing w:after="0"/>
              <w:jc w:val="center"/>
              <w:rPr>
                <w:rFonts w:ascii="微软雅黑" w:hAnsi="微软雅黑" w:cs="Arial"/>
                <w:b/>
                <w:bCs/>
                <w:color w:val="FFFFFF"/>
                <w:sz w:val="18"/>
                <w:szCs w:val="18"/>
              </w:rPr>
            </w:pPr>
            <w:r w:rsidRPr="000A79F7">
              <w:rPr>
                <w:rFonts w:ascii="微软雅黑" w:hAnsi="微软雅黑" w:cs="Arial" w:hint="eastAsia"/>
                <w:b/>
                <w:bCs/>
                <w:color w:val="FFFFFF"/>
                <w:sz w:val="18"/>
                <w:szCs w:val="18"/>
              </w:rPr>
              <w:t>已结</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0A79F7" w:rsidRPr="000A79F7" w:rsidRDefault="000A79F7" w:rsidP="00C91AB0">
            <w:pPr>
              <w:adjustRightInd/>
              <w:snapToGrid/>
              <w:spacing w:after="0"/>
              <w:jc w:val="center"/>
              <w:rPr>
                <w:rFonts w:ascii="微软雅黑" w:hAnsi="微软雅黑" w:cs="Arial"/>
                <w:b/>
                <w:bCs/>
                <w:color w:val="FFFFFF"/>
                <w:sz w:val="18"/>
                <w:szCs w:val="18"/>
              </w:rPr>
            </w:pPr>
            <w:r w:rsidRPr="000A79F7">
              <w:rPr>
                <w:rFonts w:ascii="微软雅黑" w:hAnsi="微软雅黑" w:cs="Arial" w:hint="eastAsia"/>
                <w:b/>
                <w:bCs/>
                <w:color w:val="FFFFFF"/>
                <w:sz w:val="18"/>
                <w:szCs w:val="18"/>
              </w:rPr>
              <w:t>同比</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0A79F7" w:rsidRPr="000A79F7" w:rsidRDefault="000A79F7" w:rsidP="00C91AB0">
            <w:pPr>
              <w:adjustRightInd/>
              <w:snapToGrid/>
              <w:spacing w:after="0"/>
              <w:jc w:val="center"/>
              <w:rPr>
                <w:rFonts w:ascii="微软雅黑" w:hAnsi="微软雅黑" w:cs="Arial"/>
                <w:b/>
                <w:bCs/>
                <w:color w:val="FFFFFF"/>
                <w:sz w:val="18"/>
                <w:szCs w:val="18"/>
              </w:rPr>
            </w:pPr>
            <w:r w:rsidRPr="000A79F7">
              <w:rPr>
                <w:rFonts w:ascii="微软雅黑" w:hAnsi="微软雅黑" w:cs="Arial" w:hint="eastAsia"/>
                <w:b/>
                <w:bCs/>
                <w:color w:val="FFFFFF"/>
                <w:sz w:val="18"/>
                <w:szCs w:val="18"/>
              </w:rPr>
              <w:t>结案率</w:t>
            </w:r>
          </w:p>
        </w:tc>
        <w:tc>
          <w:tcPr>
            <w:tcW w:w="1122" w:type="dxa"/>
            <w:tcBorders>
              <w:top w:val="single" w:sz="4" w:space="0" w:color="auto"/>
              <w:left w:val="nil"/>
              <w:bottom w:val="single" w:sz="4" w:space="0" w:color="auto"/>
              <w:right w:val="single" w:sz="4" w:space="0" w:color="auto"/>
            </w:tcBorders>
            <w:shd w:val="clear" w:color="000000" w:fill="68ABEE"/>
            <w:vAlign w:val="center"/>
            <w:hideMark/>
          </w:tcPr>
          <w:p w:rsidR="000A79F7" w:rsidRPr="000A79F7" w:rsidRDefault="000A79F7" w:rsidP="00C91AB0">
            <w:pPr>
              <w:adjustRightInd/>
              <w:snapToGrid/>
              <w:spacing w:after="0"/>
              <w:jc w:val="center"/>
              <w:rPr>
                <w:rFonts w:ascii="微软雅黑" w:hAnsi="微软雅黑" w:cs="Arial"/>
                <w:b/>
                <w:bCs/>
                <w:color w:val="FFFFFF"/>
                <w:sz w:val="18"/>
                <w:szCs w:val="18"/>
              </w:rPr>
            </w:pPr>
            <w:r w:rsidRPr="000A79F7">
              <w:rPr>
                <w:rFonts w:ascii="微软雅黑" w:hAnsi="微软雅黑" w:cs="Arial" w:hint="eastAsia"/>
                <w:b/>
                <w:bCs/>
                <w:color w:val="FFFFFF"/>
                <w:sz w:val="18"/>
                <w:szCs w:val="18"/>
              </w:rPr>
              <w:t>同比</w:t>
            </w:r>
          </w:p>
        </w:tc>
      </w:tr>
      <w:tr w:rsidR="003B267A" w:rsidRPr="000A79F7" w:rsidTr="003B267A">
        <w:trPr>
          <w:trHeight w:val="5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w:t>
            </w:r>
          </w:p>
        </w:tc>
        <w:tc>
          <w:tcPr>
            <w:tcW w:w="308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永吉县人民法院</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85</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1442</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83.23%</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1527</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136</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1391</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85.22%</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91.09%</w:t>
            </w:r>
          </w:p>
        </w:tc>
        <w:tc>
          <w:tcPr>
            <w:tcW w:w="1122"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 xml:space="preserve">12.21 </w:t>
            </w:r>
          </w:p>
        </w:tc>
      </w:tr>
      <w:tr w:rsidR="003B267A" w:rsidRPr="000A79F7" w:rsidTr="003B267A">
        <w:trPr>
          <w:trHeight w:val="5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5</w:t>
            </w:r>
          </w:p>
        </w:tc>
        <w:tc>
          <w:tcPr>
            <w:tcW w:w="308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桦甸市人民法院</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222</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2747</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140.96%</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2969</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298</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2671</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175.93%</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89.96%</w:t>
            </w:r>
          </w:p>
        </w:tc>
        <w:tc>
          <w:tcPr>
            <w:tcW w:w="1122"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 xml:space="preserve">15.50 </w:t>
            </w:r>
          </w:p>
        </w:tc>
      </w:tr>
      <w:tr w:rsidR="003B267A" w:rsidRPr="000A79F7" w:rsidTr="003B267A">
        <w:trPr>
          <w:trHeight w:val="5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19</w:t>
            </w:r>
          </w:p>
        </w:tc>
        <w:tc>
          <w:tcPr>
            <w:tcW w:w="308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舒兰市人民法院</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100</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2386</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28.21%</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2486</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353</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2133</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21.12%</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85.80%</w:t>
            </w:r>
          </w:p>
        </w:tc>
        <w:tc>
          <w:tcPr>
            <w:tcW w:w="1122"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 xml:space="preserve">-1.59 </w:t>
            </w:r>
          </w:p>
        </w:tc>
      </w:tr>
      <w:tr w:rsidR="003B267A" w:rsidRPr="000A79F7" w:rsidTr="003B267A">
        <w:trPr>
          <w:trHeight w:val="5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21</w:t>
            </w:r>
          </w:p>
        </w:tc>
        <w:tc>
          <w:tcPr>
            <w:tcW w:w="308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吉林市龙潭区人民法院</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51</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1834</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63.90%</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1885</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274</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1611</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43.07%</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85.46%</w:t>
            </w:r>
          </w:p>
        </w:tc>
        <w:tc>
          <w:tcPr>
            <w:tcW w:w="1122"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 xml:space="preserve">-0.42 </w:t>
            </w:r>
          </w:p>
        </w:tc>
      </w:tr>
      <w:tr w:rsidR="003B267A" w:rsidRPr="000A79F7" w:rsidTr="003B267A">
        <w:trPr>
          <w:trHeight w:val="5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30</w:t>
            </w:r>
          </w:p>
        </w:tc>
        <w:tc>
          <w:tcPr>
            <w:tcW w:w="308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吉林市船营区人民法院</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67</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3792</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47.15%</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3859</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645</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3214</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31.56%</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83.29%</w:t>
            </w:r>
          </w:p>
        </w:tc>
        <w:tc>
          <w:tcPr>
            <w:tcW w:w="1122"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 xml:space="preserve">-7.57 </w:t>
            </w:r>
          </w:p>
        </w:tc>
      </w:tr>
      <w:tr w:rsidR="003B267A" w:rsidRPr="000A79F7" w:rsidTr="003B267A">
        <w:trPr>
          <w:trHeight w:val="5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32</w:t>
            </w:r>
          </w:p>
        </w:tc>
        <w:tc>
          <w:tcPr>
            <w:tcW w:w="308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吉林市丰满区人民法院</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106</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2959</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111.81%</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3065</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523</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2542</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78.14%</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82.94%</w:t>
            </w:r>
          </w:p>
        </w:tc>
        <w:tc>
          <w:tcPr>
            <w:tcW w:w="1122"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 xml:space="preserve">0.31 </w:t>
            </w:r>
          </w:p>
        </w:tc>
      </w:tr>
      <w:tr w:rsidR="003B267A" w:rsidRPr="000A79F7" w:rsidTr="003B267A">
        <w:trPr>
          <w:trHeight w:val="5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33</w:t>
            </w:r>
          </w:p>
        </w:tc>
        <w:tc>
          <w:tcPr>
            <w:tcW w:w="308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吉林市昌邑区人民法院</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306</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2855</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46.19%</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3161</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549</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2612</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36.97%</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82.63%</w:t>
            </w:r>
          </w:p>
        </w:tc>
        <w:tc>
          <w:tcPr>
            <w:tcW w:w="1122"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 xml:space="preserve">-4.89 </w:t>
            </w:r>
          </w:p>
        </w:tc>
      </w:tr>
      <w:tr w:rsidR="003B267A" w:rsidRPr="000A79F7" w:rsidTr="003B267A">
        <w:trPr>
          <w:trHeight w:val="5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35</w:t>
            </w:r>
          </w:p>
        </w:tc>
        <w:tc>
          <w:tcPr>
            <w:tcW w:w="308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吉林高新技术产业开发区人民法院</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47</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1415</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171.59%</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1462</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260</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1202</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123.84%</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82.22%</w:t>
            </w:r>
          </w:p>
        </w:tc>
        <w:tc>
          <w:tcPr>
            <w:tcW w:w="1122"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 xml:space="preserve">-1.56 </w:t>
            </w:r>
          </w:p>
        </w:tc>
      </w:tr>
      <w:tr w:rsidR="003B267A" w:rsidRPr="000A79F7" w:rsidTr="003B267A">
        <w:trPr>
          <w:trHeight w:val="505"/>
        </w:trPr>
        <w:tc>
          <w:tcPr>
            <w:tcW w:w="940" w:type="dxa"/>
            <w:tcBorders>
              <w:top w:val="nil"/>
              <w:left w:val="single" w:sz="4" w:space="0" w:color="auto"/>
              <w:bottom w:val="single" w:sz="4" w:space="0" w:color="auto"/>
              <w:right w:val="single" w:sz="4" w:space="0" w:color="auto"/>
            </w:tcBorders>
            <w:shd w:val="clear" w:color="000000" w:fill="92D050"/>
            <w:vAlign w:val="center"/>
            <w:hideMark/>
          </w:tcPr>
          <w:p w:rsidR="000A79F7" w:rsidRPr="000A79F7" w:rsidRDefault="000A79F7" w:rsidP="00C91AB0">
            <w:pPr>
              <w:adjustRightInd/>
              <w:snapToGrid/>
              <w:spacing w:after="0"/>
              <w:jc w:val="center"/>
              <w:rPr>
                <w:rFonts w:ascii="微软雅黑" w:hAnsi="微软雅黑" w:cs="Arial"/>
                <w:b/>
                <w:bCs/>
                <w:color w:val="000000"/>
                <w:sz w:val="18"/>
                <w:szCs w:val="18"/>
              </w:rPr>
            </w:pPr>
            <w:r w:rsidRPr="000A79F7">
              <w:rPr>
                <w:rFonts w:ascii="微软雅黑" w:hAnsi="微软雅黑" w:cs="Arial" w:hint="eastAsia"/>
                <w:b/>
                <w:bCs/>
                <w:color w:val="000000"/>
                <w:sz w:val="18"/>
                <w:szCs w:val="18"/>
              </w:rPr>
              <w:t>46</w:t>
            </w:r>
          </w:p>
        </w:tc>
        <w:tc>
          <w:tcPr>
            <w:tcW w:w="3080" w:type="dxa"/>
            <w:tcBorders>
              <w:top w:val="nil"/>
              <w:left w:val="nil"/>
              <w:bottom w:val="single" w:sz="4" w:space="0" w:color="auto"/>
              <w:right w:val="single" w:sz="4" w:space="0" w:color="auto"/>
            </w:tcBorders>
            <w:shd w:val="clear" w:color="000000" w:fill="92D050"/>
            <w:vAlign w:val="center"/>
            <w:hideMark/>
          </w:tcPr>
          <w:p w:rsidR="000A79F7" w:rsidRPr="000A79F7" w:rsidRDefault="000A79F7" w:rsidP="00C91AB0">
            <w:pPr>
              <w:adjustRightInd/>
              <w:snapToGrid/>
              <w:spacing w:after="0"/>
              <w:jc w:val="center"/>
              <w:rPr>
                <w:rFonts w:ascii="微软雅黑" w:hAnsi="微软雅黑" w:cs="Arial"/>
                <w:b/>
                <w:bCs/>
                <w:color w:val="000000"/>
                <w:sz w:val="18"/>
                <w:szCs w:val="18"/>
              </w:rPr>
            </w:pPr>
            <w:r w:rsidRPr="000A79F7">
              <w:rPr>
                <w:rFonts w:ascii="微软雅黑" w:hAnsi="微软雅黑" w:cs="Arial" w:hint="eastAsia"/>
                <w:b/>
                <w:bCs/>
                <w:color w:val="000000"/>
                <w:sz w:val="18"/>
                <w:szCs w:val="18"/>
              </w:rPr>
              <w:t>磐石市人民法院</w:t>
            </w:r>
          </w:p>
        </w:tc>
        <w:tc>
          <w:tcPr>
            <w:tcW w:w="1120" w:type="dxa"/>
            <w:tcBorders>
              <w:top w:val="nil"/>
              <w:left w:val="nil"/>
              <w:bottom w:val="single" w:sz="4" w:space="0" w:color="auto"/>
              <w:right w:val="single" w:sz="4" w:space="0" w:color="auto"/>
            </w:tcBorders>
            <w:shd w:val="clear" w:color="000000" w:fill="92D050"/>
            <w:vAlign w:val="center"/>
            <w:hideMark/>
          </w:tcPr>
          <w:p w:rsidR="000A79F7" w:rsidRPr="000A79F7" w:rsidRDefault="000A79F7" w:rsidP="00C91AB0">
            <w:pPr>
              <w:adjustRightInd/>
              <w:snapToGrid/>
              <w:spacing w:after="0"/>
              <w:jc w:val="center"/>
              <w:rPr>
                <w:rFonts w:ascii="微软雅黑" w:hAnsi="微软雅黑" w:cs="Arial"/>
                <w:b/>
                <w:bCs/>
                <w:color w:val="000000"/>
                <w:sz w:val="18"/>
                <w:szCs w:val="18"/>
              </w:rPr>
            </w:pPr>
            <w:r w:rsidRPr="000A79F7">
              <w:rPr>
                <w:rFonts w:ascii="微软雅黑" w:hAnsi="微软雅黑" w:cs="Arial" w:hint="eastAsia"/>
                <w:b/>
                <w:bCs/>
                <w:color w:val="000000"/>
                <w:sz w:val="18"/>
                <w:szCs w:val="18"/>
              </w:rPr>
              <w:t>130</w:t>
            </w:r>
          </w:p>
        </w:tc>
        <w:tc>
          <w:tcPr>
            <w:tcW w:w="1120" w:type="dxa"/>
            <w:tcBorders>
              <w:top w:val="nil"/>
              <w:left w:val="nil"/>
              <w:bottom w:val="single" w:sz="4" w:space="0" w:color="auto"/>
              <w:right w:val="single" w:sz="4" w:space="0" w:color="auto"/>
            </w:tcBorders>
            <w:shd w:val="clear" w:color="000000" w:fill="92D050"/>
            <w:vAlign w:val="center"/>
            <w:hideMark/>
          </w:tcPr>
          <w:p w:rsidR="000A79F7" w:rsidRPr="000A79F7" w:rsidRDefault="000A79F7" w:rsidP="00C91AB0">
            <w:pPr>
              <w:adjustRightInd/>
              <w:snapToGrid/>
              <w:spacing w:after="0"/>
              <w:jc w:val="center"/>
              <w:rPr>
                <w:rFonts w:ascii="微软雅黑" w:hAnsi="微软雅黑" w:cs="Arial"/>
                <w:b/>
                <w:bCs/>
                <w:color w:val="000000"/>
                <w:sz w:val="18"/>
                <w:szCs w:val="18"/>
              </w:rPr>
            </w:pPr>
            <w:r w:rsidRPr="000A79F7">
              <w:rPr>
                <w:rFonts w:ascii="微软雅黑" w:hAnsi="微软雅黑" w:cs="Arial" w:hint="eastAsia"/>
                <w:b/>
                <w:bCs/>
                <w:color w:val="000000"/>
                <w:sz w:val="18"/>
                <w:szCs w:val="18"/>
              </w:rPr>
              <w:t>1939</w:t>
            </w:r>
          </w:p>
        </w:tc>
        <w:tc>
          <w:tcPr>
            <w:tcW w:w="1120" w:type="dxa"/>
            <w:tcBorders>
              <w:top w:val="nil"/>
              <w:left w:val="nil"/>
              <w:bottom w:val="single" w:sz="4" w:space="0" w:color="auto"/>
              <w:right w:val="single" w:sz="4" w:space="0" w:color="auto"/>
            </w:tcBorders>
            <w:shd w:val="clear" w:color="000000" w:fill="92D050"/>
            <w:vAlign w:val="center"/>
            <w:hideMark/>
          </w:tcPr>
          <w:p w:rsidR="000A79F7" w:rsidRPr="000A79F7" w:rsidRDefault="000A79F7" w:rsidP="00C91AB0">
            <w:pPr>
              <w:adjustRightInd/>
              <w:snapToGrid/>
              <w:spacing w:after="0"/>
              <w:jc w:val="center"/>
              <w:rPr>
                <w:rFonts w:ascii="微软雅黑" w:hAnsi="微软雅黑" w:cs="Arial"/>
                <w:b/>
                <w:bCs/>
                <w:color w:val="000000"/>
                <w:sz w:val="18"/>
                <w:szCs w:val="18"/>
              </w:rPr>
            </w:pPr>
            <w:r w:rsidRPr="000A79F7">
              <w:rPr>
                <w:rFonts w:ascii="微软雅黑" w:hAnsi="微软雅黑" w:cs="Arial" w:hint="eastAsia"/>
                <w:b/>
                <w:bCs/>
                <w:color w:val="000000"/>
                <w:sz w:val="18"/>
                <w:szCs w:val="18"/>
              </w:rPr>
              <w:t>-4.06%</w:t>
            </w:r>
          </w:p>
        </w:tc>
        <w:tc>
          <w:tcPr>
            <w:tcW w:w="1120" w:type="dxa"/>
            <w:tcBorders>
              <w:top w:val="nil"/>
              <w:left w:val="nil"/>
              <w:bottom w:val="single" w:sz="4" w:space="0" w:color="auto"/>
              <w:right w:val="single" w:sz="4" w:space="0" w:color="auto"/>
            </w:tcBorders>
            <w:shd w:val="clear" w:color="000000" w:fill="92D050"/>
            <w:vAlign w:val="center"/>
            <w:hideMark/>
          </w:tcPr>
          <w:p w:rsidR="000A79F7" w:rsidRPr="000A79F7" w:rsidRDefault="000A79F7" w:rsidP="00C91AB0">
            <w:pPr>
              <w:adjustRightInd/>
              <w:snapToGrid/>
              <w:spacing w:after="0"/>
              <w:jc w:val="center"/>
              <w:rPr>
                <w:rFonts w:ascii="微软雅黑" w:hAnsi="微软雅黑" w:cs="Arial"/>
                <w:b/>
                <w:bCs/>
                <w:color w:val="000000"/>
                <w:sz w:val="18"/>
                <w:szCs w:val="18"/>
              </w:rPr>
            </w:pPr>
            <w:r w:rsidRPr="000A79F7">
              <w:rPr>
                <w:rFonts w:ascii="微软雅黑" w:hAnsi="微软雅黑" w:cs="Arial" w:hint="eastAsia"/>
                <w:b/>
                <w:bCs/>
                <w:color w:val="000000"/>
                <w:sz w:val="18"/>
                <w:szCs w:val="18"/>
              </w:rPr>
              <w:t>2069</w:t>
            </w:r>
          </w:p>
        </w:tc>
        <w:tc>
          <w:tcPr>
            <w:tcW w:w="1120" w:type="dxa"/>
            <w:tcBorders>
              <w:top w:val="nil"/>
              <w:left w:val="nil"/>
              <w:bottom w:val="single" w:sz="4" w:space="0" w:color="auto"/>
              <w:right w:val="single" w:sz="4" w:space="0" w:color="auto"/>
            </w:tcBorders>
            <w:shd w:val="clear" w:color="000000" w:fill="92D050"/>
            <w:vAlign w:val="center"/>
            <w:hideMark/>
          </w:tcPr>
          <w:p w:rsidR="000A79F7" w:rsidRPr="000A79F7" w:rsidRDefault="000A79F7" w:rsidP="00C91AB0">
            <w:pPr>
              <w:adjustRightInd/>
              <w:snapToGrid/>
              <w:spacing w:after="0"/>
              <w:jc w:val="center"/>
              <w:rPr>
                <w:rFonts w:ascii="微软雅黑" w:hAnsi="微软雅黑" w:cs="Arial"/>
                <w:b/>
                <w:bCs/>
                <w:color w:val="000000"/>
                <w:sz w:val="18"/>
                <w:szCs w:val="18"/>
              </w:rPr>
            </w:pPr>
            <w:r w:rsidRPr="000A79F7">
              <w:rPr>
                <w:rFonts w:ascii="微软雅黑" w:hAnsi="微软雅黑" w:cs="Arial" w:hint="eastAsia"/>
                <w:b/>
                <w:bCs/>
                <w:color w:val="000000"/>
                <w:sz w:val="18"/>
                <w:szCs w:val="18"/>
              </w:rPr>
              <w:t>405</w:t>
            </w:r>
          </w:p>
        </w:tc>
        <w:tc>
          <w:tcPr>
            <w:tcW w:w="1120" w:type="dxa"/>
            <w:tcBorders>
              <w:top w:val="nil"/>
              <w:left w:val="nil"/>
              <w:bottom w:val="single" w:sz="4" w:space="0" w:color="auto"/>
              <w:right w:val="single" w:sz="4" w:space="0" w:color="auto"/>
            </w:tcBorders>
            <w:shd w:val="clear" w:color="000000" w:fill="92D050"/>
            <w:vAlign w:val="center"/>
            <w:hideMark/>
          </w:tcPr>
          <w:p w:rsidR="000A79F7" w:rsidRPr="000A79F7" w:rsidRDefault="000A79F7" w:rsidP="00C91AB0">
            <w:pPr>
              <w:adjustRightInd/>
              <w:snapToGrid/>
              <w:spacing w:after="0"/>
              <w:jc w:val="center"/>
              <w:rPr>
                <w:rFonts w:ascii="微软雅黑" w:hAnsi="微软雅黑" w:cs="Arial"/>
                <w:b/>
                <w:bCs/>
                <w:color w:val="000000"/>
                <w:sz w:val="18"/>
                <w:szCs w:val="18"/>
              </w:rPr>
            </w:pPr>
            <w:r w:rsidRPr="000A79F7">
              <w:rPr>
                <w:rFonts w:ascii="微软雅黑" w:hAnsi="微软雅黑" w:cs="Arial" w:hint="eastAsia"/>
                <w:b/>
                <w:bCs/>
                <w:color w:val="000000"/>
                <w:sz w:val="18"/>
                <w:szCs w:val="18"/>
              </w:rPr>
              <w:t>1664</w:t>
            </w:r>
          </w:p>
        </w:tc>
        <w:tc>
          <w:tcPr>
            <w:tcW w:w="1120" w:type="dxa"/>
            <w:tcBorders>
              <w:top w:val="nil"/>
              <w:left w:val="nil"/>
              <w:bottom w:val="single" w:sz="4" w:space="0" w:color="auto"/>
              <w:right w:val="single" w:sz="4" w:space="0" w:color="auto"/>
            </w:tcBorders>
            <w:shd w:val="clear" w:color="000000" w:fill="92D050"/>
            <w:vAlign w:val="center"/>
            <w:hideMark/>
          </w:tcPr>
          <w:p w:rsidR="000A79F7" w:rsidRPr="000A79F7" w:rsidRDefault="000A79F7" w:rsidP="00C91AB0">
            <w:pPr>
              <w:adjustRightInd/>
              <w:snapToGrid/>
              <w:spacing w:after="0"/>
              <w:jc w:val="center"/>
              <w:rPr>
                <w:rFonts w:ascii="微软雅黑" w:hAnsi="微软雅黑" w:cs="Arial"/>
                <w:b/>
                <w:bCs/>
                <w:color w:val="000000"/>
                <w:sz w:val="18"/>
                <w:szCs w:val="18"/>
              </w:rPr>
            </w:pPr>
            <w:r w:rsidRPr="000A79F7">
              <w:rPr>
                <w:rFonts w:ascii="微软雅黑" w:hAnsi="微软雅黑" w:cs="Arial" w:hint="eastAsia"/>
                <w:b/>
                <w:bCs/>
                <w:color w:val="000000"/>
                <w:sz w:val="18"/>
                <w:szCs w:val="18"/>
              </w:rPr>
              <w:t>-16.84%</w:t>
            </w:r>
          </w:p>
        </w:tc>
        <w:tc>
          <w:tcPr>
            <w:tcW w:w="1120" w:type="dxa"/>
            <w:tcBorders>
              <w:top w:val="nil"/>
              <w:left w:val="nil"/>
              <w:bottom w:val="single" w:sz="4" w:space="0" w:color="auto"/>
              <w:right w:val="single" w:sz="4" w:space="0" w:color="auto"/>
            </w:tcBorders>
            <w:shd w:val="clear" w:color="000000" w:fill="92D050"/>
            <w:vAlign w:val="center"/>
            <w:hideMark/>
          </w:tcPr>
          <w:p w:rsidR="000A79F7" w:rsidRPr="000A79F7" w:rsidRDefault="000A79F7" w:rsidP="00C91AB0">
            <w:pPr>
              <w:adjustRightInd/>
              <w:snapToGrid/>
              <w:spacing w:after="0"/>
              <w:jc w:val="center"/>
              <w:rPr>
                <w:rFonts w:ascii="微软雅黑" w:hAnsi="微软雅黑" w:cs="Arial"/>
                <w:b/>
                <w:bCs/>
                <w:color w:val="000000"/>
                <w:sz w:val="18"/>
                <w:szCs w:val="18"/>
              </w:rPr>
            </w:pPr>
            <w:r w:rsidRPr="000A79F7">
              <w:rPr>
                <w:rFonts w:ascii="微软雅黑" w:hAnsi="微软雅黑" w:cs="Arial" w:hint="eastAsia"/>
                <w:b/>
                <w:bCs/>
                <w:color w:val="000000"/>
                <w:sz w:val="18"/>
                <w:szCs w:val="18"/>
              </w:rPr>
              <w:t>80.43%</w:t>
            </w:r>
          </w:p>
        </w:tc>
        <w:tc>
          <w:tcPr>
            <w:tcW w:w="1122" w:type="dxa"/>
            <w:tcBorders>
              <w:top w:val="nil"/>
              <w:left w:val="nil"/>
              <w:bottom w:val="single" w:sz="4" w:space="0" w:color="auto"/>
              <w:right w:val="single" w:sz="4" w:space="0" w:color="auto"/>
            </w:tcBorders>
            <w:shd w:val="clear" w:color="000000" w:fill="92D050"/>
            <w:vAlign w:val="center"/>
            <w:hideMark/>
          </w:tcPr>
          <w:p w:rsidR="000A79F7" w:rsidRPr="000A79F7" w:rsidRDefault="000A79F7" w:rsidP="00C91AB0">
            <w:pPr>
              <w:adjustRightInd/>
              <w:snapToGrid/>
              <w:spacing w:after="0"/>
              <w:jc w:val="center"/>
              <w:rPr>
                <w:rFonts w:ascii="微软雅黑" w:hAnsi="微软雅黑" w:cs="Arial"/>
                <w:b/>
                <w:bCs/>
                <w:color w:val="000000"/>
                <w:sz w:val="18"/>
                <w:szCs w:val="18"/>
              </w:rPr>
            </w:pPr>
            <w:r w:rsidRPr="000A79F7">
              <w:rPr>
                <w:rFonts w:ascii="微软雅黑" w:hAnsi="微软雅黑" w:cs="Arial" w:hint="eastAsia"/>
                <w:b/>
                <w:bCs/>
                <w:color w:val="000000"/>
                <w:sz w:val="18"/>
                <w:szCs w:val="18"/>
              </w:rPr>
              <w:t xml:space="preserve">-7.34 </w:t>
            </w:r>
          </w:p>
        </w:tc>
      </w:tr>
      <w:tr w:rsidR="003B267A" w:rsidRPr="000A79F7" w:rsidTr="003B267A">
        <w:trPr>
          <w:trHeight w:val="50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56</w:t>
            </w:r>
          </w:p>
        </w:tc>
        <w:tc>
          <w:tcPr>
            <w:tcW w:w="308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蛟河市人民法院</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99</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2191</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51.84%</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2290</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550</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1740</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19.75%</w:t>
            </w:r>
          </w:p>
        </w:tc>
        <w:tc>
          <w:tcPr>
            <w:tcW w:w="1120"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75.98%</w:t>
            </w:r>
          </w:p>
        </w:tc>
        <w:tc>
          <w:tcPr>
            <w:tcW w:w="1122" w:type="dxa"/>
            <w:tcBorders>
              <w:top w:val="nil"/>
              <w:left w:val="nil"/>
              <w:bottom w:val="single" w:sz="4" w:space="0" w:color="auto"/>
              <w:right w:val="single" w:sz="4" w:space="0" w:color="auto"/>
            </w:tcBorders>
            <w:shd w:val="clear" w:color="000000" w:fill="FFFFFF"/>
            <w:vAlign w:val="center"/>
            <w:hideMark/>
          </w:tcPr>
          <w:p w:rsidR="000A79F7" w:rsidRPr="000A79F7" w:rsidRDefault="000A79F7" w:rsidP="00C91AB0">
            <w:pPr>
              <w:adjustRightInd/>
              <w:snapToGrid/>
              <w:spacing w:after="0"/>
              <w:jc w:val="center"/>
              <w:rPr>
                <w:rFonts w:ascii="微软雅黑" w:hAnsi="微软雅黑" w:cs="Arial"/>
                <w:color w:val="000000"/>
                <w:sz w:val="18"/>
                <w:szCs w:val="18"/>
              </w:rPr>
            </w:pPr>
            <w:r w:rsidRPr="000A79F7">
              <w:rPr>
                <w:rFonts w:ascii="微软雅黑" w:hAnsi="微软雅黑" w:cs="Arial" w:hint="eastAsia"/>
                <w:color w:val="000000"/>
                <w:sz w:val="18"/>
                <w:szCs w:val="18"/>
              </w:rPr>
              <w:t xml:space="preserve">-9.54 </w:t>
            </w:r>
          </w:p>
        </w:tc>
      </w:tr>
    </w:tbl>
    <w:p w:rsidR="004B325A" w:rsidRPr="00D7367D" w:rsidRDefault="004B325A" w:rsidP="00C91AB0">
      <w:pPr>
        <w:spacing w:line="220" w:lineRule="atLeast"/>
        <w:jc w:val="center"/>
        <w:rPr>
          <w:rFonts w:ascii="仿宋_GB2312" w:eastAsia="仿宋_GB2312" w:hAnsi="宋体"/>
          <w:b/>
          <w:color w:val="FF0000"/>
          <w:sz w:val="28"/>
          <w:szCs w:val="28"/>
        </w:rPr>
      </w:pPr>
    </w:p>
    <w:tbl>
      <w:tblPr>
        <w:tblW w:w="14520" w:type="dxa"/>
        <w:jc w:val="center"/>
        <w:tblInd w:w="93" w:type="dxa"/>
        <w:tblLook w:val="04A0" w:firstRow="1" w:lastRow="0" w:firstColumn="1" w:lastColumn="0" w:noHBand="0" w:noVBand="1"/>
      </w:tblPr>
      <w:tblGrid>
        <w:gridCol w:w="1120"/>
        <w:gridCol w:w="3320"/>
        <w:gridCol w:w="1120"/>
        <w:gridCol w:w="1120"/>
        <w:gridCol w:w="1120"/>
        <w:gridCol w:w="1120"/>
        <w:gridCol w:w="1120"/>
        <w:gridCol w:w="1120"/>
        <w:gridCol w:w="1120"/>
        <w:gridCol w:w="1120"/>
        <w:gridCol w:w="1120"/>
      </w:tblGrid>
      <w:tr w:rsidR="00264868" w:rsidRPr="00264868" w:rsidTr="00264868">
        <w:trPr>
          <w:trHeight w:val="810"/>
          <w:jc w:val="center"/>
        </w:trPr>
        <w:tc>
          <w:tcPr>
            <w:tcW w:w="14520" w:type="dxa"/>
            <w:gridSpan w:val="11"/>
            <w:tcBorders>
              <w:top w:val="nil"/>
              <w:left w:val="nil"/>
              <w:bottom w:val="nil"/>
              <w:right w:val="nil"/>
            </w:tcBorders>
            <w:shd w:val="clear" w:color="000000" w:fill="FFFFFF"/>
            <w:vAlign w:val="center"/>
            <w:hideMark/>
          </w:tcPr>
          <w:p w:rsidR="00264868" w:rsidRPr="00264868" w:rsidRDefault="00264868" w:rsidP="00C91AB0">
            <w:pPr>
              <w:adjustRightInd/>
              <w:snapToGrid/>
              <w:spacing w:after="0"/>
              <w:jc w:val="center"/>
              <w:rPr>
                <w:rFonts w:ascii="仿宋_GB2312" w:eastAsia="仿宋_GB2312" w:hAnsi="微软雅黑" w:cs="Arial"/>
                <w:b/>
                <w:bCs/>
                <w:color w:val="000000"/>
                <w:sz w:val="24"/>
                <w:szCs w:val="24"/>
              </w:rPr>
            </w:pPr>
            <w:r w:rsidRPr="00264868">
              <w:rPr>
                <w:rFonts w:ascii="仿宋_GB2312" w:eastAsia="仿宋_GB2312" w:hAnsi="微软雅黑" w:cs="Arial" w:hint="eastAsia"/>
                <w:b/>
                <w:bCs/>
                <w:color w:val="000000"/>
                <w:sz w:val="24"/>
                <w:szCs w:val="24"/>
              </w:rPr>
              <w:lastRenderedPageBreak/>
              <w:t>吉林市辖区法院执行案件收结案情况统计表（按执结率由高至低排列）</w:t>
            </w:r>
          </w:p>
        </w:tc>
      </w:tr>
      <w:tr w:rsidR="00264868" w:rsidRPr="00264868" w:rsidTr="00264868">
        <w:trPr>
          <w:trHeight w:val="360"/>
          <w:jc w:val="center"/>
        </w:trPr>
        <w:tc>
          <w:tcPr>
            <w:tcW w:w="5560" w:type="dxa"/>
            <w:gridSpan w:val="3"/>
            <w:tcBorders>
              <w:top w:val="nil"/>
              <w:left w:val="nil"/>
              <w:bottom w:val="nil"/>
              <w:right w:val="nil"/>
            </w:tcBorders>
            <w:shd w:val="clear" w:color="000000" w:fill="FFFFFF"/>
            <w:vAlign w:val="center"/>
            <w:hideMark/>
          </w:tcPr>
          <w:p w:rsidR="00264868" w:rsidRPr="00264868" w:rsidRDefault="00264868" w:rsidP="00C91AB0">
            <w:pPr>
              <w:adjustRightInd/>
              <w:snapToGrid/>
              <w:spacing w:after="0"/>
              <w:rPr>
                <w:rFonts w:ascii="宋体" w:eastAsia="宋体" w:hAnsi="宋体" w:cs="Arial"/>
                <w:color w:val="000000"/>
                <w:sz w:val="18"/>
                <w:szCs w:val="18"/>
              </w:rPr>
            </w:pPr>
            <w:r w:rsidRPr="00264868">
              <w:rPr>
                <w:rFonts w:ascii="宋体" w:eastAsia="宋体" w:hAnsi="宋体" w:cs="Arial" w:hint="eastAsia"/>
                <w:color w:val="000000"/>
                <w:sz w:val="18"/>
                <w:szCs w:val="18"/>
              </w:rPr>
              <w:t>统计区间：2021年1月1日至2021年6月30日</w:t>
            </w:r>
          </w:p>
        </w:tc>
        <w:tc>
          <w:tcPr>
            <w:tcW w:w="8960" w:type="dxa"/>
            <w:gridSpan w:val="8"/>
            <w:tcBorders>
              <w:top w:val="nil"/>
              <w:left w:val="nil"/>
              <w:bottom w:val="nil"/>
              <w:right w:val="nil"/>
            </w:tcBorders>
            <w:shd w:val="clear" w:color="000000" w:fill="FFFFFF"/>
            <w:vAlign w:val="center"/>
            <w:hideMark/>
          </w:tcPr>
          <w:p w:rsidR="00264868" w:rsidRPr="00264868" w:rsidRDefault="00264868" w:rsidP="00C91AB0">
            <w:pPr>
              <w:adjustRightInd/>
              <w:snapToGrid/>
              <w:spacing w:after="0"/>
              <w:jc w:val="right"/>
              <w:rPr>
                <w:rFonts w:ascii="宋体" w:eastAsia="宋体" w:hAnsi="宋体" w:cs="Arial"/>
                <w:color w:val="000000"/>
                <w:sz w:val="18"/>
                <w:szCs w:val="18"/>
              </w:rPr>
            </w:pPr>
            <w:r w:rsidRPr="00264868">
              <w:rPr>
                <w:rFonts w:ascii="宋体" w:eastAsia="宋体" w:hAnsi="宋体" w:cs="Arial" w:hint="eastAsia"/>
                <w:color w:val="000000"/>
                <w:sz w:val="18"/>
                <w:szCs w:val="18"/>
              </w:rPr>
              <w:t xml:space="preserve">　</w:t>
            </w:r>
          </w:p>
        </w:tc>
      </w:tr>
      <w:tr w:rsidR="00264868" w:rsidRPr="00264868" w:rsidTr="00264868">
        <w:trPr>
          <w:trHeight w:val="360"/>
          <w:jc w:val="center"/>
        </w:trPr>
        <w:tc>
          <w:tcPr>
            <w:tcW w:w="1120" w:type="dxa"/>
            <w:tcBorders>
              <w:top w:val="single" w:sz="4" w:space="0" w:color="auto"/>
              <w:left w:val="single" w:sz="4" w:space="0" w:color="auto"/>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全省排名</w:t>
            </w:r>
          </w:p>
        </w:tc>
        <w:tc>
          <w:tcPr>
            <w:tcW w:w="33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法院</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旧存</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 xml:space="preserve">新收 </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同比</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受理</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未结</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已结</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同比</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执结率</w:t>
            </w:r>
          </w:p>
        </w:tc>
        <w:tc>
          <w:tcPr>
            <w:tcW w:w="1120" w:type="dxa"/>
            <w:tcBorders>
              <w:top w:val="single" w:sz="4" w:space="0" w:color="auto"/>
              <w:left w:val="nil"/>
              <w:bottom w:val="single" w:sz="4" w:space="0" w:color="auto"/>
              <w:right w:val="single" w:sz="4" w:space="0" w:color="auto"/>
            </w:tcBorders>
            <w:shd w:val="clear" w:color="000000" w:fill="68ABEE"/>
            <w:vAlign w:val="center"/>
            <w:hideMark/>
          </w:tcPr>
          <w:p w:rsidR="00264868" w:rsidRPr="00264868" w:rsidRDefault="00264868" w:rsidP="00C91AB0">
            <w:pPr>
              <w:adjustRightInd/>
              <w:snapToGrid/>
              <w:spacing w:after="0"/>
              <w:jc w:val="center"/>
              <w:rPr>
                <w:rFonts w:ascii="微软雅黑" w:hAnsi="微软雅黑" w:cs="Arial"/>
                <w:b/>
                <w:bCs/>
                <w:color w:val="FFFFFF"/>
                <w:sz w:val="18"/>
                <w:szCs w:val="18"/>
              </w:rPr>
            </w:pPr>
            <w:r w:rsidRPr="00264868">
              <w:rPr>
                <w:rFonts w:ascii="微软雅黑" w:hAnsi="微软雅黑" w:cs="Arial" w:hint="eastAsia"/>
                <w:b/>
                <w:bCs/>
                <w:color w:val="FFFFFF"/>
                <w:sz w:val="18"/>
                <w:szCs w:val="18"/>
              </w:rPr>
              <w:t>同比</w:t>
            </w:r>
          </w:p>
        </w:tc>
      </w:tr>
      <w:tr w:rsidR="00264868" w:rsidRPr="00264868" w:rsidTr="00264868">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w:t>
            </w:r>
          </w:p>
        </w:tc>
        <w:tc>
          <w:tcPr>
            <w:tcW w:w="33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吉林市丰满区人民法院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2446</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123.79%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2447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2430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111.67%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99.31%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 xml:space="preserve">-0.61 </w:t>
            </w:r>
          </w:p>
        </w:tc>
      </w:tr>
      <w:tr w:rsidR="00264868" w:rsidRPr="00264868" w:rsidTr="00264868">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w:t>
            </w:r>
          </w:p>
        </w:tc>
        <w:tc>
          <w:tcPr>
            <w:tcW w:w="33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永吉县人民法院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1487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121.28%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1494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1472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90.43%</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98.53%</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 xml:space="preserve">4.26 </w:t>
            </w:r>
          </w:p>
        </w:tc>
      </w:tr>
      <w:tr w:rsidR="00264868" w:rsidRPr="00264868" w:rsidTr="00264868">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11</w:t>
            </w:r>
          </w:p>
        </w:tc>
        <w:tc>
          <w:tcPr>
            <w:tcW w:w="33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吉林市龙潭区人民法院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13</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1158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133.94%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1171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1077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94.05%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91.97%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 xml:space="preserve">1.43 </w:t>
            </w:r>
          </w:p>
        </w:tc>
      </w:tr>
      <w:tr w:rsidR="00264868" w:rsidRPr="00264868" w:rsidTr="00264868">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18</w:t>
            </w:r>
          </w:p>
        </w:tc>
        <w:tc>
          <w:tcPr>
            <w:tcW w:w="33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吉林市昌邑区人民法院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2428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95.02%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2437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255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2182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78.12%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89.54%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 xml:space="preserve">-2.16 </w:t>
            </w:r>
          </w:p>
        </w:tc>
      </w:tr>
      <w:tr w:rsidR="00264868" w:rsidRPr="00264868" w:rsidTr="00264868">
        <w:trPr>
          <w:trHeight w:val="360"/>
          <w:jc w:val="center"/>
        </w:trPr>
        <w:tc>
          <w:tcPr>
            <w:tcW w:w="1120" w:type="dxa"/>
            <w:tcBorders>
              <w:top w:val="nil"/>
              <w:left w:val="single" w:sz="4" w:space="0" w:color="auto"/>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30</w:t>
            </w:r>
          </w:p>
        </w:tc>
        <w:tc>
          <w:tcPr>
            <w:tcW w:w="33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磐石市人民法院</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52</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1637</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43.72%</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1689</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202</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1487</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22.59%</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88.04%</w:t>
            </w:r>
          </w:p>
        </w:tc>
        <w:tc>
          <w:tcPr>
            <w:tcW w:w="1120" w:type="dxa"/>
            <w:tcBorders>
              <w:top w:val="nil"/>
              <w:left w:val="nil"/>
              <w:bottom w:val="single" w:sz="4" w:space="0" w:color="auto"/>
              <w:right w:val="single" w:sz="4" w:space="0" w:color="auto"/>
            </w:tcBorders>
            <w:shd w:val="clear" w:color="000000" w:fill="92D050"/>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 xml:space="preserve">-5.63 </w:t>
            </w:r>
          </w:p>
        </w:tc>
      </w:tr>
      <w:tr w:rsidR="00264868" w:rsidRPr="00264868" w:rsidTr="00264868">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34</w:t>
            </w:r>
          </w:p>
        </w:tc>
        <w:tc>
          <w:tcPr>
            <w:tcW w:w="33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蛟河市人民法院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1585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63.40%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1620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200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1420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35.11%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87.65%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 xml:space="preserve">-6.95 </w:t>
            </w:r>
          </w:p>
        </w:tc>
      </w:tr>
      <w:tr w:rsidR="00264868" w:rsidRPr="00264868" w:rsidTr="00264868">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45</w:t>
            </w:r>
          </w:p>
        </w:tc>
        <w:tc>
          <w:tcPr>
            <w:tcW w:w="33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桦甸市人民法院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1652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68.74%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1672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226</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1446</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36.80%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86.48%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 xml:space="preserve">-3.32 </w:t>
            </w:r>
          </w:p>
        </w:tc>
      </w:tr>
      <w:tr w:rsidR="00264868" w:rsidRPr="00264868" w:rsidTr="00264868">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46</w:t>
            </w:r>
          </w:p>
        </w:tc>
        <w:tc>
          <w:tcPr>
            <w:tcW w:w="33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舒兰市人民法院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1605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59.23%</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1620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219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1401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41.95%</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86.48%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 xml:space="preserve">-6.72 </w:t>
            </w:r>
          </w:p>
        </w:tc>
      </w:tr>
      <w:tr w:rsidR="00264868" w:rsidRPr="00264868" w:rsidTr="00264868">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51</w:t>
            </w:r>
          </w:p>
        </w:tc>
        <w:tc>
          <w:tcPr>
            <w:tcW w:w="33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吉林高新技术产业开发区人民法院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 xml:space="preserve">　</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627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1.29%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627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538</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-10.03%</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85.81%</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 xml:space="preserve">-10.49 </w:t>
            </w:r>
          </w:p>
        </w:tc>
      </w:tr>
      <w:tr w:rsidR="00264868" w:rsidRPr="00264868" w:rsidTr="00264868">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57</w:t>
            </w:r>
          </w:p>
        </w:tc>
        <w:tc>
          <w:tcPr>
            <w:tcW w:w="33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吉林市船营区人民法院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22</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3077</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205.26%</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3099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460</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2639</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150.14%</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85.16%</w:t>
            </w:r>
          </w:p>
        </w:tc>
        <w:tc>
          <w:tcPr>
            <w:tcW w:w="1120" w:type="dxa"/>
            <w:tcBorders>
              <w:top w:val="nil"/>
              <w:left w:val="nil"/>
              <w:bottom w:val="single" w:sz="4" w:space="0" w:color="auto"/>
              <w:right w:val="single" w:sz="4" w:space="0" w:color="auto"/>
            </w:tcBorders>
            <w:shd w:val="clear" w:color="000000" w:fill="FFFFFF"/>
            <w:vAlign w:val="center"/>
            <w:hideMark/>
          </w:tcPr>
          <w:p w:rsidR="00264868" w:rsidRPr="00264868" w:rsidRDefault="00264868" w:rsidP="00C91AB0">
            <w:pPr>
              <w:adjustRightInd/>
              <w:snapToGrid/>
              <w:spacing w:after="0"/>
              <w:jc w:val="center"/>
              <w:rPr>
                <w:rFonts w:ascii="微软雅黑" w:hAnsi="微软雅黑" w:cs="Arial"/>
                <w:color w:val="000000"/>
                <w:sz w:val="18"/>
                <w:szCs w:val="18"/>
              </w:rPr>
            </w:pPr>
            <w:r w:rsidRPr="00264868">
              <w:rPr>
                <w:rFonts w:ascii="微软雅黑" w:hAnsi="微软雅黑" w:cs="Arial" w:hint="eastAsia"/>
                <w:color w:val="000000"/>
                <w:sz w:val="18"/>
                <w:szCs w:val="18"/>
              </w:rPr>
              <w:t xml:space="preserve">-11.37 </w:t>
            </w:r>
          </w:p>
        </w:tc>
      </w:tr>
    </w:tbl>
    <w:p w:rsidR="004B325A" w:rsidRPr="00D7367D" w:rsidRDefault="004B325A" w:rsidP="00C91AB0">
      <w:pPr>
        <w:spacing w:line="220" w:lineRule="atLeast"/>
        <w:ind w:rightChars="200" w:right="440"/>
        <w:rPr>
          <w:rFonts w:ascii="宋体" w:eastAsia="宋体" w:hAnsi="宋体"/>
          <w:b/>
          <w:color w:val="FF0000"/>
          <w:sz w:val="32"/>
          <w:szCs w:val="32"/>
        </w:rPr>
      </w:pPr>
    </w:p>
    <w:p w:rsidR="00F32148" w:rsidRPr="00AF4E64" w:rsidRDefault="00F32148" w:rsidP="00C91AB0">
      <w:pPr>
        <w:spacing w:line="220" w:lineRule="atLeast"/>
        <w:ind w:rightChars="200" w:right="440"/>
        <w:rPr>
          <w:rFonts w:ascii="宋体" w:eastAsia="宋体" w:hAnsi="宋体"/>
          <w:b/>
          <w:sz w:val="36"/>
          <w:szCs w:val="36"/>
        </w:rPr>
      </w:pPr>
      <w:r w:rsidRPr="00AF4E64">
        <w:rPr>
          <w:rFonts w:ascii="宋体" w:eastAsia="宋体" w:hAnsi="宋体" w:hint="eastAsia"/>
          <w:b/>
          <w:sz w:val="36"/>
          <w:szCs w:val="36"/>
        </w:rPr>
        <w:t>二、</w:t>
      </w:r>
      <w:r w:rsidR="002C6ED9">
        <w:rPr>
          <w:rFonts w:ascii="宋体" w:eastAsia="宋体" w:hAnsi="宋体" w:hint="eastAsia"/>
          <w:b/>
          <w:sz w:val="36"/>
          <w:szCs w:val="36"/>
        </w:rPr>
        <w:t>基础考核指标情况</w:t>
      </w:r>
    </w:p>
    <w:p w:rsidR="002530A6" w:rsidRPr="00AF4E64" w:rsidRDefault="00783EAE" w:rsidP="00C91AB0">
      <w:pPr>
        <w:ind w:firstLineChars="297" w:firstLine="954"/>
        <w:rPr>
          <w:rFonts w:asciiTheme="minorEastAsia" w:eastAsiaTheme="minorEastAsia" w:hAnsiTheme="minorEastAsia"/>
          <w:b/>
          <w:sz w:val="32"/>
          <w:szCs w:val="32"/>
        </w:rPr>
      </w:pPr>
      <w:r w:rsidRPr="00AF4E64">
        <w:rPr>
          <w:rFonts w:asciiTheme="minorEastAsia" w:eastAsiaTheme="minorEastAsia" w:hAnsiTheme="minorEastAsia" w:hint="eastAsia"/>
          <w:b/>
          <w:sz w:val="32"/>
          <w:szCs w:val="32"/>
        </w:rPr>
        <w:t>1.</w:t>
      </w:r>
      <w:r w:rsidR="002530A6" w:rsidRPr="00AF4E64">
        <w:rPr>
          <w:rFonts w:asciiTheme="minorEastAsia" w:eastAsiaTheme="minorEastAsia" w:hAnsiTheme="minorEastAsia" w:hint="eastAsia"/>
          <w:b/>
          <w:sz w:val="32"/>
          <w:szCs w:val="32"/>
        </w:rPr>
        <w:t>结案率情况</w:t>
      </w:r>
    </w:p>
    <w:p w:rsidR="006E7F3E" w:rsidRDefault="00AF4E64" w:rsidP="00C91AB0">
      <w:pPr>
        <w:pStyle w:val="a5"/>
        <w:ind w:leftChars="100" w:left="220" w:rightChars="100" w:right="220" w:firstLine="640"/>
        <w:jc w:val="both"/>
        <w:rPr>
          <w:rFonts w:ascii="仿宋_GB2312" w:eastAsia="仿宋_GB2312" w:hAnsi="宋体"/>
          <w:sz w:val="32"/>
          <w:szCs w:val="32"/>
        </w:rPr>
      </w:pPr>
      <w:r>
        <w:rPr>
          <w:rFonts w:ascii="仿宋_GB2312" w:eastAsia="仿宋_GB2312" w:hAnsi="宋体" w:hint="eastAsia"/>
          <w:sz w:val="32"/>
          <w:szCs w:val="32"/>
        </w:rPr>
        <w:t>我</w:t>
      </w:r>
      <w:r w:rsidR="002530A6" w:rsidRPr="00AF4E64">
        <w:rPr>
          <w:rFonts w:ascii="仿宋_GB2312" w:eastAsia="仿宋_GB2312" w:hAnsi="宋体" w:hint="eastAsia"/>
          <w:sz w:val="32"/>
          <w:szCs w:val="32"/>
        </w:rPr>
        <w:t>院202</w:t>
      </w:r>
      <w:r w:rsidR="00264868" w:rsidRPr="00AF4E64">
        <w:rPr>
          <w:rFonts w:ascii="仿宋_GB2312" w:eastAsia="仿宋_GB2312" w:hAnsi="宋体" w:hint="eastAsia"/>
          <w:sz w:val="32"/>
          <w:szCs w:val="32"/>
        </w:rPr>
        <w:t>1</w:t>
      </w:r>
      <w:r w:rsidR="00E55EEC" w:rsidRPr="00AF4E64">
        <w:rPr>
          <w:rFonts w:ascii="仿宋_GB2312" w:eastAsia="仿宋_GB2312" w:hAnsi="宋体" w:hint="eastAsia"/>
          <w:sz w:val="32"/>
          <w:szCs w:val="32"/>
        </w:rPr>
        <w:t>上半年</w:t>
      </w:r>
      <w:r w:rsidR="002530A6" w:rsidRPr="00AF4E64">
        <w:rPr>
          <w:rFonts w:ascii="仿宋_GB2312" w:eastAsia="仿宋_GB2312" w:hAnsi="宋体" w:hint="eastAsia"/>
          <w:sz w:val="32"/>
          <w:szCs w:val="32"/>
        </w:rPr>
        <w:t>结案率为</w:t>
      </w:r>
      <w:r w:rsidR="00E55EEC" w:rsidRPr="00AF4E64">
        <w:rPr>
          <w:rFonts w:ascii="仿宋_GB2312" w:eastAsia="仿宋_GB2312" w:hAnsi="宋体" w:hint="eastAsia"/>
          <w:sz w:val="32"/>
          <w:szCs w:val="32"/>
        </w:rPr>
        <w:t>8</w:t>
      </w:r>
      <w:r w:rsidR="00047D3D" w:rsidRPr="00AF4E64">
        <w:rPr>
          <w:rFonts w:ascii="仿宋_GB2312" w:eastAsia="仿宋_GB2312" w:hAnsi="宋体" w:hint="eastAsia"/>
          <w:sz w:val="32"/>
          <w:szCs w:val="32"/>
        </w:rPr>
        <w:t>3.85</w:t>
      </w:r>
      <w:r w:rsidR="002530A6" w:rsidRPr="00AF4E64">
        <w:rPr>
          <w:rFonts w:ascii="仿宋_GB2312" w:eastAsia="仿宋_GB2312" w:hAnsi="宋体" w:hint="eastAsia"/>
          <w:sz w:val="32"/>
          <w:szCs w:val="32"/>
        </w:rPr>
        <w:t>%</w:t>
      </w:r>
      <w:r>
        <w:rPr>
          <w:rFonts w:ascii="仿宋_GB2312" w:eastAsia="仿宋_GB2312" w:hAnsi="宋体" w:hint="eastAsia"/>
          <w:sz w:val="32"/>
          <w:szCs w:val="32"/>
        </w:rPr>
        <w:t>（设定值为80%）</w:t>
      </w:r>
      <w:r w:rsidR="00E55EEC" w:rsidRPr="00AF4E64">
        <w:rPr>
          <w:rFonts w:ascii="仿宋_GB2312" w:eastAsia="仿宋_GB2312" w:hAnsi="宋体" w:hint="eastAsia"/>
          <w:sz w:val="32"/>
          <w:szCs w:val="32"/>
        </w:rPr>
        <w:t>，地区排名第</w:t>
      </w:r>
      <w:r w:rsidR="00047D3D" w:rsidRPr="00AF4E64">
        <w:rPr>
          <w:rFonts w:ascii="仿宋_GB2312" w:eastAsia="仿宋_GB2312" w:hAnsi="宋体" w:hint="eastAsia"/>
          <w:sz w:val="32"/>
          <w:szCs w:val="32"/>
        </w:rPr>
        <w:t>八</w:t>
      </w:r>
      <w:r w:rsidR="002530A6" w:rsidRPr="00AF4E64">
        <w:rPr>
          <w:rFonts w:ascii="仿宋_GB2312" w:eastAsia="仿宋_GB2312" w:hAnsi="宋体" w:hint="eastAsia"/>
          <w:sz w:val="32"/>
          <w:szCs w:val="32"/>
        </w:rPr>
        <w:t>。</w:t>
      </w:r>
    </w:p>
    <w:p w:rsidR="00AF4E64" w:rsidRDefault="00AF4E64" w:rsidP="00C91AB0">
      <w:pPr>
        <w:ind w:firstLineChars="295" w:firstLine="948"/>
        <w:rPr>
          <w:rFonts w:asciiTheme="minorEastAsia" w:eastAsiaTheme="minorEastAsia" w:hAnsiTheme="minorEastAsia"/>
          <w:b/>
          <w:sz w:val="32"/>
          <w:szCs w:val="32"/>
        </w:rPr>
      </w:pPr>
      <w:r w:rsidRPr="00AF4E64">
        <w:rPr>
          <w:rFonts w:asciiTheme="minorEastAsia" w:eastAsiaTheme="minorEastAsia" w:hAnsiTheme="minorEastAsia" w:hint="eastAsia"/>
          <w:b/>
          <w:sz w:val="32"/>
          <w:szCs w:val="32"/>
        </w:rPr>
        <w:t>2.诉讼案件法定审限内结案率</w:t>
      </w:r>
    </w:p>
    <w:p w:rsidR="00AF4E64" w:rsidRPr="00AF4E64" w:rsidRDefault="00AF4E64" w:rsidP="00C91AB0">
      <w:pPr>
        <w:ind w:firstLineChars="295" w:firstLine="944"/>
        <w:rPr>
          <w:rFonts w:ascii="仿宋_GB2312" w:eastAsia="仿宋_GB2312" w:hAnsiTheme="minorEastAsia"/>
          <w:sz w:val="32"/>
          <w:szCs w:val="32"/>
        </w:rPr>
      </w:pPr>
      <w:r w:rsidRPr="00AF4E64">
        <w:rPr>
          <w:rFonts w:ascii="仿宋_GB2312" w:eastAsia="仿宋_GB2312" w:hAnsiTheme="minorEastAsia" w:hint="eastAsia"/>
          <w:sz w:val="32"/>
          <w:szCs w:val="32"/>
        </w:rPr>
        <w:lastRenderedPageBreak/>
        <w:t>我院2021上半年诉讼案件法定审限内结案率为</w:t>
      </w:r>
      <w:r>
        <w:rPr>
          <w:rFonts w:ascii="仿宋_GB2312" w:eastAsia="仿宋_GB2312" w:hAnsiTheme="minorEastAsia" w:hint="eastAsia"/>
          <w:sz w:val="32"/>
          <w:szCs w:val="32"/>
        </w:rPr>
        <w:t>99.63%（基础比率设定为99%）。</w:t>
      </w:r>
    </w:p>
    <w:p w:rsidR="00047D3D" w:rsidRPr="00AF4E64" w:rsidRDefault="00783EAE" w:rsidP="00C91AB0">
      <w:pPr>
        <w:spacing w:line="220" w:lineRule="atLeast"/>
        <w:ind w:rightChars="200" w:right="440" w:firstLineChars="297" w:firstLine="954"/>
        <w:rPr>
          <w:rFonts w:ascii="宋体" w:eastAsia="宋体" w:hAnsi="宋体"/>
          <w:b/>
          <w:sz w:val="32"/>
          <w:szCs w:val="32"/>
        </w:rPr>
      </w:pPr>
      <w:r w:rsidRPr="00AF4E64">
        <w:rPr>
          <w:rFonts w:ascii="宋体" w:eastAsia="宋体" w:hAnsi="宋体" w:hint="eastAsia"/>
          <w:b/>
          <w:sz w:val="32"/>
          <w:szCs w:val="32"/>
        </w:rPr>
        <w:t>3.</w:t>
      </w:r>
      <w:r w:rsidR="00047D3D" w:rsidRPr="00AF4E64">
        <w:rPr>
          <w:rFonts w:ascii="宋体" w:eastAsia="宋体" w:hAnsi="宋体" w:hint="eastAsia"/>
          <w:b/>
          <w:sz w:val="32"/>
          <w:szCs w:val="32"/>
        </w:rPr>
        <w:t>一审案件简易程序适用率情况</w:t>
      </w:r>
    </w:p>
    <w:p w:rsidR="00047D3D" w:rsidRPr="00AF4E64" w:rsidRDefault="00AF4E64" w:rsidP="00C91AB0">
      <w:pPr>
        <w:spacing w:line="360" w:lineRule="auto"/>
        <w:ind w:leftChars="164" w:left="361" w:rightChars="100" w:right="220" w:firstLineChars="200" w:firstLine="640"/>
        <w:jc w:val="both"/>
        <w:rPr>
          <w:rFonts w:ascii="仿宋_GB2312" w:eastAsia="仿宋_GB2312" w:hAnsi="宋体"/>
          <w:sz w:val="32"/>
          <w:szCs w:val="32"/>
        </w:rPr>
      </w:pPr>
      <w:r>
        <w:rPr>
          <w:rFonts w:ascii="仿宋_GB2312" w:eastAsia="仿宋_GB2312" w:hAnsi="宋体" w:hint="eastAsia"/>
          <w:sz w:val="32"/>
          <w:szCs w:val="32"/>
        </w:rPr>
        <w:t>我</w:t>
      </w:r>
      <w:r w:rsidR="00047D3D" w:rsidRPr="00AF4E64">
        <w:rPr>
          <w:rFonts w:ascii="仿宋_GB2312" w:eastAsia="仿宋_GB2312" w:hAnsi="宋体" w:hint="eastAsia"/>
          <w:sz w:val="32"/>
          <w:szCs w:val="32"/>
        </w:rPr>
        <w:t>院2021上半年一审案件简易程序适用率为87.86%（年度考核指标为85%），地区排名第九，全省排名第五十八。</w:t>
      </w:r>
    </w:p>
    <w:tbl>
      <w:tblPr>
        <w:tblW w:w="16400" w:type="dxa"/>
        <w:jc w:val="center"/>
        <w:tblInd w:w="93" w:type="dxa"/>
        <w:tblLook w:val="04A0" w:firstRow="1" w:lastRow="0" w:firstColumn="1" w:lastColumn="0" w:noHBand="0" w:noVBand="1"/>
      </w:tblPr>
      <w:tblGrid>
        <w:gridCol w:w="654"/>
        <w:gridCol w:w="3261"/>
        <w:gridCol w:w="1085"/>
        <w:gridCol w:w="1020"/>
        <w:gridCol w:w="871"/>
        <w:gridCol w:w="1049"/>
        <w:gridCol w:w="940"/>
        <w:gridCol w:w="940"/>
        <w:gridCol w:w="940"/>
        <w:gridCol w:w="940"/>
        <w:gridCol w:w="940"/>
        <w:gridCol w:w="940"/>
        <w:gridCol w:w="940"/>
        <w:gridCol w:w="940"/>
        <w:gridCol w:w="940"/>
      </w:tblGrid>
      <w:tr w:rsidR="00047D3D" w:rsidRPr="00047D3D" w:rsidTr="00047D3D">
        <w:trPr>
          <w:trHeight w:val="930"/>
          <w:jc w:val="center"/>
        </w:trPr>
        <w:tc>
          <w:tcPr>
            <w:tcW w:w="16400" w:type="dxa"/>
            <w:gridSpan w:val="15"/>
            <w:tcBorders>
              <w:top w:val="nil"/>
              <w:left w:val="nil"/>
              <w:bottom w:val="nil"/>
              <w:right w:val="nil"/>
            </w:tcBorders>
            <w:shd w:val="clear" w:color="000000" w:fill="FFFFFF"/>
            <w:vAlign w:val="center"/>
            <w:hideMark/>
          </w:tcPr>
          <w:p w:rsidR="00047D3D" w:rsidRPr="00047D3D" w:rsidRDefault="00047D3D" w:rsidP="00C91AB0">
            <w:pPr>
              <w:adjustRightInd/>
              <w:snapToGrid/>
              <w:spacing w:after="0"/>
              <w:jc w:val="center"/>
              <w:rPr>
                <w:rFonts w:ascii="仿宋_GB2312" w:eastAsia="仿宋_GB2312" w:hAnsi="微软雅黑" w:cs="Arial"/>
                <w:b/>
                <w:bCs/>
                <w:color w:val="000000"/>
                <w:sz w:val="24"/>
                <w:szCs w:val="24"/>
              </w:rPr>
            </w:pPr>
            <w:r w:rsidRPr="00047D3D">
              <w:rPr>
                <w:rFonts w:ascii="仿宋_GB2312" w:eastAsia="仿宋_GB2312" w:hAnsi="微软雅黑" w:cs="Arial" w:hint="eastAsia"/>
                <w:b/>
                <w:bCs/>
                <w:color w:val="000000"/>
                <w:sz w:val="24"/>
                <w:szCs w:val="24"/>
              </w:rPr>
              <w:t>吉林市辖区法院简易程序适用率情况统计表（按适用率由高至低排列）</w:t>
            </w:r>
          </w:p>
        </w:tc>
      </w:tr>
      <w:tr w:rsidR="00047D3D" w:rsidRPr="00047D3D" w:rsidTr="00047D3D">
        <w:trPr>
          <w:trHeight w:val="360"/>
          <w:jc w:val="center"/>
        </w:trPr>
        <w:tc>
          <w:tcPr>
            <w:tcW w:w="7940" w:type="dxa"/>
            <w:gridSpan w:val="6"/>
            <w:tcBorders>
              <w:top w:val="nil"/>
              <w:left w:val="nil"/>
              <w:bottom w:val="nil"/>
              <w:right w:val="nil"/>
            </w:tcBorders>
            <w:shd w:val="clear" w:color="000000" w:fill="FFFFFF"/>
            <w:vAlign w:val="center"/>
            <w:hideMark/>
          </w:tcPr>
          <w:p w:rsidR="00047D3D" w:rsidRPr="00047D3D" w:rsidRDefault="00047D3D" w:rsidP="00C91AB0">
            <w:pPr>
              <w:adjustRightInd/>
              <w:snapToGrid/>
              <w:spacing w:after="0"/>
              <w:rPr>
                <w:rFonts w:ascii="微软雅黑" w:hAnsi="微软雅黑" w:cs="Arial"/>
                <w:color w:val="000000"/>
                <w:sz w:val="18"/>
                <w:szCs w:val="18"/>
              </w:rPr>
            </w:pPr>
            <w:r w:rsidRPr="00047D3D">
              <w:rPr>
                <w:rFonts w:ascii="微软雅黑" w:hAnsi="微软雅黑" w:cs="Arial" w:hint="eastAsia"/>
                <w:color w:val="000000"/>
                <w:sz w:val="18"/>
                <w:szCs w:val="18"/>
              </w:rPr>
              <w:t>统计区间：2021年1月1日至2021年6月30日</w:t>
            </w:r>
          </w:p>
        </w:tc>
        <w:tc>
          <w:tcPr>
            <w:tcW w:w="8460" w:type="dxa"/>
            <w:gridSpan w:val="9"/>
            <w:tcBorders>
              <w:top w:val="nil"/>
              <w:left w:val="nil"/>
              <w:bottom w:val="nil"/>
              <w:right w:val="nil"/>
            </w:tcBorders>
            <w:shd w:val="clear" w:color="000000" w:fill="FFFFFF"/>
            <w:vAlign w:val="center"/>
            <w:hideMark/>
          </w:tcPr>
          <w:p w:rsidR="00047D3D" w:rsidRPr="00047D3D" w:rsidRDefault="00047D3D" w:rsidP="00C91AB0">
            <w:pPr>
              <w:adjustRightInd/>
              <w:snapToGrid/>
              <w:spacing w:after="0"/>
              <w:jc w:val="right"/>
              <w:rPr>
                <w:rFonts w:ascii="微软雅黑" w:hAnsi="微软雅黑" w:cs="Arial"/>
                <w:color w:val="000000"/>
                <w:sz w:val="18"/>
                <w:szCs w:val="18"/>
              </w:rPr>
            </w:pPr>
            <w:r w:rsidRPr="00047D3D">
              <w:rPr>
                <w:rFonts w:ascii="微软雅黑" w:hAnsi="微软雅黑" w:cs="Arial" w:hint="eastAsia"/>
                <w:color w:val="000000"/>
                <w:sz w:val="18"/>
                <w:szCs w:val="18"/>
              </w:rPr>
              <w:t xml:space="preserve">　</w:t>
            </w:r>
          </w:p>
        </w:tc>
      </w:tr>
      <w:tr w:rsidR="00047D3D" w:rsidRPr="00047D3D" w:rsidTr="00047D3D">
        <w:trPr>
          <w:trHeight w:val="360"/>
          <w:jc w:val="center"/>
        </w:trPr>
        <w:tc>
          <w:tcPr>
            <w:tcW w:w="654"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全省排名</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法院</w:t>
            </w:r>
          </w:p>
        </w:tc>
        <w:tc>
          <w:tcPr>
            <w:tcW w:w="4025" w:type="dxa"/>
            <w:gridSpan w:val="4"/>
            <w:tcBorders>
              <w:top w:val="single" w:sz="4" w:space="0" w:color="auto"/>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刑事一审</w:t>
            </w:r>
          </w:p>
        </w:tc>
        <w:tc>
          <w:tcPr>
            <w:tcW w:w="2820" w:type="dxa"/>
            <w:gridSpan w:val="3"/>
            <w:tcBorders>
              <w:top w:val="single" w:sz="4" w:space="0" w:color="auto"/>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民事一审</w:t>
            </w:r>
          </w:p>
        </w:tc>
        <w:tc>
          <w:tcPr>
            <w:tcW w:w="2820" w:type="dxa"/>
            <w:gridSpan w:val="3"/>
            <w:tcBorders>
              <w:top w:val="single" w:sz="4" w:space="0" w:color="auto"/>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行政一审</w:t>
            </w:r>
          </w:p>
        </w:tc>
        <w:tc>
          <w:tcPr>
            <w:tcW w:w="2820" w:type="dxa"/>
            <w:gridSpan w:val="3"/>
            <w:tcBorders>
              <w:top w:val="single" w:sz="4" w:space="0" w:color="auto"/>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 xml:space="preserve"> 合计</w:t>
            </w:r>
          </w:p>
        </w:tc>
      </w:tr>
      <w:tr w:rsidR="00047D3D" w:rsidRPr="00047D3D" w:rsidTr="00047D3D">
        <w:trPr>
          <w:trHeight w:val="510"/>
          <w:jc w:val="center"/>
        </w:trPr>
        <w:tc>
          <w:tcPr>
            <w:tcW w:w="654" w:type="dxa"/>
            <w:vMerge/>
            <w:tcBorders>
              <w:top w:val="single" w:sz="4" w:space="0" w:color="auto"/>
              <w:left w:val="single" w:sz="4" w:space="0" w:color="auto"/>
              <w:bottom w:val="single" w:sz="4" w:space="0" w:color="auto"/>
              <w:right w:val="single" w:sz="4" w:space="0" w:color="auto"/>
            </w:tcBorders>
            <w:vAlign w:val="center"/>
            <w:hideMark/>
          </w:tcPr>
          <w:p w:rsidR="00047D3D" w:rsidRPr="00047D3D" w:rsidRDefault="00047D3D" w:rsidP="00C91AB0">
            <w:pPr>
              <w:adjustRightInd/>
              <w:snapToGrid/>
              <w:spacing w:after="0"/>
              <w:rPr>
                <w:rFonts w:ascii="微软雅黑" w:hAnsi="微软雅黑" w:cs="Arial"/>
                <w:color w:val="FFFFFF"/>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47D3D" w:rsidRPr="00047D3D" w:rsidRDefault="00047D3D" w:rsidP="00C91AB0">
            <w:pPr>
              <w:adjustRightInd/>
              <w:snapToGrid/>
              <w:spacing w:after="0"/>
              <w:rPr>
                <w:rFonts w:ascii="微软雅黑" w:hAnsi="微软雅黑" w:cs="Arial"/>
                <w:color w:val="FFFFFF"/>
                <w:sz w:val="18"/>
                <w:szCs w:val="18"/>
              </w:rPr>
            </w:pPr>
          </w:p>
        </w:tc>
        <w:tc>
          <w:tcPr>
            <w:tcW w:w="1085"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简易</w:t>
            </w:r>
          </w:p>
        </w:tc>
        <w:tc>
          <w:tcPr>
            <w:tcW w:w="1020"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普通</w:t>
            </w:r>
          </w:p>
        </w:tc>
        <w:tc>
          <w:tcPr>
            <w:tcW w:w="871"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速裁</w:t>
            </w:r>
          </w:p>
        </w:tc>
        <w:tc>
          <w:tcPr>
            <w:tcW w:w="1049"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简易程序适用率</w:t>
            </w:r>
          </w:p>
        </w:tc>
        <w:tc>
          <w:tcPr>
            <w:tcW w:w="940"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简易</w:t>
            </w:r>
          </w:p>
        </w:tc>
        <w:tc>
          <w:tcPr>
            <w:tcW w:w="940"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普通</w:t>
            </w:r>
          </w:p>
        </w:tc>
        <w:tc>
          <w:tcPr>
            <w:tcW w:w="940"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简易程序适用率</w:t>
            </w:r>
          </w:p>
        </w:tc>
        <w:tc>
          <w:tcPr>
            <w:tcW w:w="940"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简易</w:t>
            </w:r>
          </w:p>
        </w:tc>
        <w:tc>
          <w:tcPr>
            <w:tcW w:w="940"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普通</w:t>
            </w:r>
          </w:p>
        </w:tc>
        <w:tc>
          <w:tcPr>
            <w:tcW w:w="940"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简易程序适用率</w:t>
            </w:r>
          </w:p>
        </w:tc>
        <w:tc>
          <w:tcPr>
            <w:tcW w:w="940"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简易</w:t>
            </w:r>
          </w:p>
        </w:tc>
        <w:tc>
          <w:tcPr>
            <w:tcW w:w="940"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普通</w:t>
            </w:r>
          </w:p>
        </w:tc>
        <w:tc>
          <w:tcPr>
            <w:tcW w:w="940" w:type="dxa"/>
            <w:tcBorders>
              <w:top w:val="nil"/>
              <w:left w:val="nil"/>
              <w:bottom w:val="single" w:sz="4" w:space="0" w:color="auto"/>
              <w:right w:val="single" w:sz="4" w:space="0" w:color="auto"/>
            </w:tcBorders>
            <w:shd w:val="clear" w:color="000000" w:fill="68ABEE"/>
            <w:vAlign w:val="center"/>
            <w:hideMark/>
          </w:tcPr>
          <w:p w:rsidR="00047D3D" w:rsidRPr="00047D3D" w:rsidRDefault="00047D3D" w:rsidP="00C91AB0">
            <w:pPr>
              <w:adjustRightInd/>
              <w:snapToGrid/>
              <w:spacing w:after="0"/>
              <w:jc w:val="center"/>
              <w:rPr>
                <w:rFonts w:ascii="微软雅黑" w:hAnsi="微软雅黑" w:cs="Arial"/>
                <w:color w:val="FFFFFF"/>
                <w:sz w:val="18"/>
                <w:szCs w:val="18"/>
              </w:rPr>
            </w:pPr>
            <w:r w:rsidRPr="00047D3D">
              <w:rPr>
                <w:rFonts w:ascii="微软雅黑" w:hAnsi="微软雅黑" w:cs="Arial" w:hint="eastAsia"/>
                <w:color w:val="FFFFFF"/>
                <w:sz w:val="18"/>
                <w:szCs w:val="18"/>
              </w:rPr>
              <w:t>简易程序适用率</w:t>
            </w:r>
          </w:p>
        </w:tc>
      </w:tr>
      <w:tr w:rsidR="00047D3D" w:rsidRPr="00047D3D" w:rsidTr="00047D3D">
        <w:trPr>
          <w:trHeight w:val="360"/>
          <w:jc w:val="center"/>
        </w:trPr>
        <w:tc>
          <w:tcPr>
            <w:tcW w:w="654" w:type="dxa"/>
            <w:tcBorders>
              <w:top w:val="nil"/>
              <w:left w:val="single" w:sz="4" w:space="0" w:color="auto"/>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w:t>
            </w:r>
          </w:p>
        </w:tc>
        <w:tc>
          <w:tcPr>
            <w:tcW w:w="326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吉林高新技术产业开发区人民法院</w:t>
            </w:r>
          </w:p>
        </w:tc>
        <w:tc>
          <w:tcPr>
            <w:tcW w:w="1085"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56</w:t>
            </w:r>
          </w:p>
        </w:tc>
        <w:tc>
          <w:tcPr>
            <w:tcW w:w="102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13</w:t>
            </w:r>
          </w:p>
        </w:tc>
        <w:tc>
          <w:tcPr>
            <w:tcW w:w="87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5</w:t>
            </w:r>
          </w:p>
        </w:tc>
        <w:tc>
          <w:tcPr>
            <w:tcW w:w="1049"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81.16%</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1084</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35</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96.87%</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 xml:space="preserve">　</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 xml:space="preserve">　</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1140</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49</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95.88%</w:t>
            </w:r>
          </w:p>
        </w:tc>
      </w:tr>
      <w:tr w:rsidR="00047D3D" w:rsidRPr="00047D3D" w:rsidTr="00047D3D">
        <w:trPr>
          <w:trHeight w:val="360"/>
          <w:jc w:val="center"/>
        </w:trPr>
        <w:tc>
          <w:tcPr>
            <w:tcW w:w="654" w:type="dxa"/>
            <w:tcBorders>
              <w:top w:val="nil"/>
              <w:left w:val="single" w:sz="4" w:space="0" w:color="auto"/>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5</w:t>
            </w:r>
          </w:p>
        </w:tc>
        <w:tc>
          <w:tcPr>
            <w:tcW w:w="326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吉林市丰满区人民法院</w:t>
            </w:r>
          </w:p>
        </w:tc>
        <w:tc>
          <w:tcPr>
            <w:tcW w:w="1085"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97</w:t>
            </w:r>
          </w:p>
        </w:tc>
        <w:tc>
          <w:tcPr>
            <w:tcW w:w="102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34</w:t>
            </w:r>
          </w:p>
        </w:tc>
        <w:tc>
          <w:tcPr>
            <w:tcW w:w="87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 xml:space="preserve">　</w:t>
            </w:r>
          </w:p>
        </w:tc>
        <w:tc>
          <w:tcPr>
            <w:tcW w:w="1049"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74.05%</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2149</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103</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95.43%</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50.00%</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2247</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138</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94.21%</w:t>
            </w:r>
          </w:p>
        </w:tc>
      </w:tr>
      <w:tr w:rsidR="00047D3D" w:rsidRPr="00047D3D" w:rsidTr="00047D3D">
        <w:trPr>
          <w:trHeight w:val="360"/>
          <w:jc w:val="center"/>
        </w:trPr>
        <w:tc>
          <w:tcPr>
            <w:tcW w:w="654" w:type="dxa"/>
            <w:tcBorders>
              <w:top w:val="nil"/>
              <w:left w:val="single" w:sz="4" w:space="0" w:color="auto"/>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14</w:t>
            </w:r>
          </w:p>
        </w:tc>
        <w:tc>
          <w:tcPr>
            <w:tcW w:w="326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永吉县人民法院</w:t>
            </w:r>
          </w:p>
        </w:tc>
        <w:tc>
          <w:tcPr>
            <w:tcW w:w="1085"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126</w:t>
            </w:r>
          </w:p>
        </w:tc>
        <w:tc>
          <w:tcPr>
            <w:tcW w:w="102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13</w:t>
            </w:r>
          </w:p>
        </w:tc>
        <w:tc>
          <w:tcPr>
            <w:tcW w:w="87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82</w:t>
            </w:r>
          </w:p>
        </w:tc>
        <w:tc>
          <w:tcPr>
            <w:tcW w:w="1049"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90.65%</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1049</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75</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93.33%</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7</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87.50%</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1182</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89</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93.00%</w:t>
            </w:r>
          </w:p>
        </w:tc>
      </w:tr>
      <w:tr w:rsidR="00047D3D" w:rsidRPr="00047D3D" w:rsidTr="00047D3D">
        <w:trPr>
          <w:trHeight w:val="360"/>
          <w:jc w:val="center"/>
        </w:trPr>
        <w:tc>
          <w:tcPr>
            <w:tcW w:w="654" w:type="dxa"/>
            <w:tcBorders>
              <w:top w:val="nil"/>
              <w:left w:val="single" w:sz="4" w:space="0" w:color="auto"/>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31</w:t>
            </w:r>
          </w:p>
        </w:tc>
        <w:tc>
          <w:tcPr>
            <w:tcW w:w="326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吉林市龙潭区人民法院</w:t>
            </w:r>
          </w:p>
        </w:tc>
        <w:tc>
          <w:tcPr>
            <w:tcW w:w="1085"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136</w:t>
            </w:r>
          </w:p>
        </w:tc>
        <w:tc>
          <w:tcPr>
            <w:tcW w:w="102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65</w:t>
            </w:r>
          </w:p>
        </w:tc>
        <w:tc>
          <w:tcPr>
            <w:tcW w:w="87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48</w:t>
            </w:r>
          </w:p>
        </w:tc>
        <w:tc>
          <w:tcPr>
            <w:tcW w:w="1049"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67.66%</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1221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54</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95.76%</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5</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71.43%</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1362</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121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91.84%</w:t>
            </w:r>
          </w:p>
        </w:tc>
      </w:tr>
      <w:tr w:rsidR="00047D3D" w:rsidRPr="00047D3D" w:rsidTr="00047D3D">
        <w:trPr>
          <w:trHeight w:val="360"/>
          <w:jc w:val="center"/>
        </w:trPr>
        <w:tc>
          <w:tcPr>
            <w:tcW w:w="654" w:type="dxa"/>
            <w:tcBorders>
              <w:top w:val="nil"/>
              <w:left w:val="single" w:sz="4" w:space="0" w:color="auto"/>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32</w:t>
            </w:r>
          </w:p>
        </w:tc>
        <w:tc>
          <w:tcPr>
            <w:tcW w:w="326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蛟河市人民法院</w:t>
            </w:r>
          </w:p>
        </w:tc>
        <w:tc>
          <w:tcPr>
            <w:tcW w:w="1085"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225</w:t>
            </w:r>
          </w:p>
        </w:tc>
        <w:tc>
          <w:tcPr>
            <w:tcW w:w="102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24</w:t>
            </w:r>
          </w:p>
        </w:tc>
        <w:tc>
          <w:tcPr>
            <w:tcW w:w="87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 xml:space="preserve">　</w:t>
            </w:r>
          </w:p>
        </w:tc>
        <w:tc>
          <w:tcPr>
            <w:tcW w:w="1049"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90.36%</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1251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99</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92.67%</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16</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10</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61.54%</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1492</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133</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91.82%</w:t>
            </w:r>
          </w:p>
        </w:tc>
      </w:tr>
      <w:tr w:rsidR="00047D3D" w:rsidRPr="00047D3D" w:rsidTr="00047D3D">
        <w:trPr>
          <w:trHeight w:val="360"/>
          <w:jc w:val="center"/>
        </w:trPr>
        <w:tc>
          <w:tcPr>
            <w:tcW w:w="654" w:type="dxa"/>
            <w:tcBorders>
              <w:top w:val="nil"/>
              <w:left w:val="single" w:sz="4" w:space="0" w:color="auto"/>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34</w:t>
            </w:r>
          </w:p>
        </w:tc>
        <w:tc>
          <w:tcPr>
            <w:tcW w:w="326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吉林市船营区人民法院</w:t>
            </w:r>
          </w:p>
        </w:tc>
        <w:tc>
          <w:tcPr>
            <w:tcW w:w="1085"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208</w:t>
            </w:r>
          </w:p>
        </w:tc>
        <w:tc>
          <w:tcPr>
            <w:tcW w:w="102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45</w:t>
            </w:r>
          </w:p>
        </w:tc>
        <w:tc>
          <w:tcPr>
            <w:tcW w:w="87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95</w:t>
            </w:r>
          </w:p>
        </w:tc>
        <w:tc>
          <w:tcPr>
            <w:tcW w:w="1049"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82.21%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2587</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210</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92.49%</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7</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87.50%</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2802</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256</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91.63%</w:t>
            </w:r>
          </w:p>
        </w:tc>
      </w:tr>
      <w:tr w:rsidR="00047D3D" w:rsidRPr="00047D3D" w:rsidTr="00047D3D">
        <w:trPr>
          <w:trHeight w:val="360"/>
          <w:jc w:val="center"/>
        </w:trPr>
        <w:tc>
          <w:tcPr>
            <w:tcW w:w="654" w:type="dxa"/>
            <w:tcBorders>
              <w:top w:val="nil"/>
              <w:left w:val="single" w:sz="4" w:space="0" w:color="auto"/>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43</w:t>
            </w:r>
          </w:p>
        </w:tc>
        <w:tc>
          <w:tcPr>
            <w:tcW w:w="326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舒兰市人民法院</w:t>
            </w:r>
          </w:p>
        </w:tc>
        <w:tc>
          <w:tcPr>
            <w:tcW w:w="1085"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237</w:t>
            </w:r>
          </w:p>
        </w:tc>
        <w:tc>
          <w:tcPr>
            <w:tcW w:w="102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49</w:t>
            </w:r>
          </w:p>
        </w:tc>
        <w:tc>
          <w:tcPr>
            <w:tcW w:w="87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73</w:t>
            </w:r>
          </w:p>
        </w:tc>
        <w:tc>
          <w:tcPr>
            <w:tcW w:w="1049"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82.87%</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1612</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131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92.48%</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4</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7</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36.36%</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1853</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187</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90.83%</w:t>
            </w:r>
          </w:p>
        </w:tc>
      </w:tr>
      <w:tr w:rsidR="00047D3D" w:rsidRPr="00047D3D" w:rsidTr="00047D3D">
        <w:trPr>
          <w:trHeight w:val="360"/>
          <w:jc w:val="center"/>
        </w:trPr>
        <w:tc>
          <w:tcPr>
            <w:tcW w:w="654" w:type="dxa"/>
            <w:tcBorders>
              <w:top w:val="nil"/>
              <w:left w:val="single" w:sz="4" w:space="0" w:color="auto"/>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52</w:t>
            </w:r>
          </w:p>
        </w:tc>
        <w:tc>
          <w:tcPr>
            <w:tcW w:w="326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桦甸市人民法院</w:t>
            </w:r>
          </w:p>
        </w:tc>
        <w:tc>
          <w:tcPr>
            <w:tcW w:w="1085"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224</w:t>
            </w:r>
          </w:p>
        </w:tc>
        <w:tc>
          <w:tcPr>
            <w:tcW w:w="102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38</w:t>
            </w:r>
          </w:p>
        </w:tc>
        <w:tc>
          <w:tcPr>
            <w:tcW w:w="87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34</w:t>
            </w:r>
          </w:p>
        </w:tc>
        <w:tc>
          <w:tcPr>
            <w:tcW w:w="1049"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85.50%</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1973</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205</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90.59%</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4</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12</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25.00%</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2201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255</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89.62%</w:t>
            </w:r>
          </w:p>
        </w:tc>
      </w:tr>
      <w:tr w:rsidR="00047D3D" w:rsidRPr="00047D3D" w:rsidTr="00047D3D">
        <w:trPr>
          <w:trHeight w:val="360"/>
          <w:jc w:val="center"/>
        </w:trPr>
        <w:tc>
          <w:tcPr>
            <w:tcW w:w="654" w:type="dxa"/>
            <w:tcBorders>
              <w:top w:val="nil"/>
              <w:left w:val="single" w:sz="4" w:space="0" w:color="auto"/>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58</w:t>
            </w:r>
          </w:p>
        </w:tc>
        <w:tc>
          <w:tcPr>
            <w:tcW w:w="3261"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磐石市人民法院</w:t>
            </w:r>
          </w:p>
        </w:tc>
        <w:tc>
          <w:tcPr>
            <w:tcW w:w="1085"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87</w:t>
            </w:r>
          </w:p>
        </w:tc>
        <w:tc>
          <w:tcPr>
            <w:tcW w:w="1020"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58</w:t>
            </w:r>
          </w:p>
        </w:tc>
        <w:tc>
          <w:tcPr>
            <w:tcW w:w="871"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 xml:space="preserve">　</w:t>
            </w:r>
          </w:p>
        </w:tc>
        <w:tc>
          <w:tcPr>
            <w:tcW w:w="1049"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60.00%</w:t>
            </w:r>
          </w:p>
        </w:tc>
        <w:tc>
          <w:tcPr>
            <w:tcW w:w="940"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1249</w:t>
            </w:r>
          </w:p>
        </w:tc>
        <w:tc>
          <w:tcPr>
            <w:tcW w:w="940"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124</w:t>
            </w:r>
          </w:p>
        </w:tc>
        <w:tc>
          <w:tcPr>
            <w:tcW w:w="940"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90.97%</w:t>
            </w:r>
          </w:p>
        </w:tc>
        <w:tc>
          <w:tcPr>
            <w:tcW w:w="940"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10</w:t>
            </w:r>
          </w:p>
        </w:tc>
        <w:tc>
          <w:tcPr>
            <w:tcW w:w="940"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4</w:t>
            </w:r>
          </w:p>
        </w:tc>
        <w:tc>
          <w:tcPr>
            <w:tcW w:w="940"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71.43%</w:t>
            </w:r>
          </w:p>
        </w:tc>
        <w:tc>
          <w:tcPr>
            <w:tcW w:w="940"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1346</w:t>
            </w:r>
          </w:p>
        </w:tc>
        <w:tc>
          <w:tcPr>
            <w:tcW w:w="940"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186</w:t>
            </w:r>
          </w:p>
        </w:tc>
        <w:tc>
          <w:tcPr>
            <w:tcW w:w="940" w:type="dxa"/>
            <w:tcBorders>
              <w:top w:val="nil"/>
              <w:left w:val="nil"/>
              <w:bottom w:val="single" w:sz="4" w:space="0" w:color="auto"/>
              <w:right w:val="single" w:sz="4" w:space="0" w:color="auto"/>
            </w:tcBorders>
            <w:shd w:val="clear" w:color="000000" w:fill="92D050"/>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87.86%</w:t>
            </w:r>
          </w:p>
        </w:tc>
      </w:tr>
      <w:tr w:rsidR="00047D3D" w:rsidRPr="00047D3D" w:rsidTr="00047D3D">
        <w:trPr>
          <w:trHeight w:val="360"/>
          <w:jc w:val="center"/>
        </w:trPr>
        <w:tc>
          <w:tcPr>
            <w:tcW w:w="654" w:type="dxa"/>
            <w:tcBorders>
              <w:top w:val="nil"/>
              <w:left w:val="single" w:sz="4" w:space="0" w:color="auto"/>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lastRenderedPageBreak/>
              <w:t>65</w:t>
            </w:r>
          </w:p>
        </w:tc>
        <w:tc>
          <w:tcPr>
            <w:tcW w:w="326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吉林市昌邑区人民法院</w:t>
            </w:r>
          </w:p>
        </w:tc>
        <w:tc>
          <w:tcPr>
            <w:tcW w:w="1085"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192</w:t>
            </w:r>
          </w:p>
        </w:tc>
        <w:tc>
          <w:tcPr>
            <w:tcW w:w="102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166</w:t>
            </w:r>
          </w:p>
        </w:tc>
        <w:tc>
          <w:tcPr>
            <w:tcW w:w="871"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45</w:t>
            </w:r>
          </w:p>
        </w:tc>
        <w:tc>
          <w:tcPr>
            <w:tcW w:w="1049"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53.63%</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1787</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193</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90.25%</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3</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25.00%</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1980</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362</w:t>
            </w:r>
          </w:p>
        </w:tc>
        <w:tc>
          <w:tcPr>
            <w:tcW w:w="940" w:type="dxa"/>
            <w:tcBorders>
              <w:top w:val="nil"/>
              <w:left w:val="nil"/>
              <w:bottom w:val="single" w:sz="4" w:space="0" w:color="auto"/>
              <w:right w:val="single" w:sz="4" w:space="0" w:color="auto"/>
            </w:tcBorders>
            <w:shd w:val="clear" w:color="000000" w:fill="FFFFFF"/>
            <w:vAlign w:val="center"/>
            <w:hideMark/>
          </w:tcPr>
          <w:p w:rsidR="00047D3D" w:rsidRPr="00047D3D" w:rsidRDefault="00047D3D" w:rsidP="00C91AB0">
            <w:pPr>
              <w:adjustRightInd/>
              <w:snapToGrid/>
              <w:spacing w:after="0"/>
              <w:jc w:val="center"/>
              <w:rPr>
                <w:rFonts w:ascii="微软雅黑" w:hAnsi="微软雅黑" w:cs="Arial"/>
                <w:color w:val="000000"/>
                <w:sz w:val="18"/>
                <w:szCs w:val="18"/>
              </w:rPr>
            </w:pPr>
            <w:r w:rsidRPr="00047D3D">
              <w:rPr>
                <w:rFonts w:ascii="微软雅黑" w:hAnsi="微软雅黑" w:cs="Arial" w:hint="eastAsia"/>
                <w:color w:val="000000"/>
                <w:sz w:val="18"/>
                <w:szCs w:val="18"/>
              </w:rPr>
              <w:t>84.54%</w:t>
            </w:r>
          </w:p>
        </w:tc>
      </w:tr>
    </w:tbl>
    <w:p w:rsidR="007E47F7" w:rsidRPr="007F6272" w:rsidRDefault="007E47F7" w:rsidP="00C91AB0">
      <w:pPr>
        <w:spacing w:line="220" w:lineRule="atLeast"/>
        <w:ind w:rightChars="200" w:right="440"/>
        <w:rPr>
          <w:rFonts w:ascii="仿宋_GB2312" w:eastAsia="仿宋_GB2312" w:hAnsi="宋体"/>
          <w:sz w:val="32"/>
          <w:szCs w:val="32"/>
        </w:rPr>
      </w:pPr>
    </w:p>
    <w:p w:rsidR="00F63330" w:rsidRPr="002C6ED9" w:rsidRDefault="00830596" w:rsidP="00C91AB0">
      <w:pPr>
        <w:spacing w:line="220" w:lineRule="atLeast"/>
        <w:ind w:rightChars="100" w:right="220" w:firstLineChars="295" w:firstLine="948"/>
        <w:jc w:val="both"/>
        <w:rPr>
          <w:rFonts w:ascii="宋体" w:eastAsia="宋体" w:hAnsi="宋体"/>
          <w:b/>
          <w:sz w:val="32"/>
          <w:szCs w:val="32"/>
        </w:rPr>
      </w:pPr>
      <w:r w:rsidRPr="002C6ED9">
        <w:rPr>
          <w:rFonts w:ascii="宋体" w:eastAsia="宋体" w:hAnsi="宋体" w:hint="eastAsia"/>
          <w:b/>
          <w:sz w:val="32"/>
          <w:szCs w:val="32"/>
        </w:rPr>
        <w:t>4.</w:t>
      </w:r>
      <w:r w:rsidR="00F63330" w:rsidRPr="002C6ED9">
        <w:rPr>
          <w:rFonts w:ascii="宋体" w:eastAsia="宋体" w:hAnsi="宋体" w:hint="eastAsia"/>
          <w:b/>
          <w:sz w:val="32"/>
          <w:szCs w:val="32"/>
        </w:rPr>
        <w:t>一审案件服判息诉率情况</w:t>
      </w:r>
    </w:p>
    <w:p w:rsidR="00F63330" w:rsidRPr="00AF4E64" w:rsidRDefault="00AF4E64" w:rsidP="00C91AB0">
      <w:pPr>
        <w:spacing w:line="360" w:lineRule="auto"/>
        <w:ind w:leftChars="100" w:left="220" w:rightChars="100" w:right="220" w:firstLineChars="200" w:firstLine="640"/>
        <w:jc w:val="both"/>
        <w:rPr>
          <w:rFonts w:ascii="仿宋_GB2312" w:eastAsia="仿宋_GB2312" w:hAnsi="宋体"/>
          <w:sz w:val="32"/>
          <w:szCs w:val="32"/>
        </w:rPr>
      </w:pPr>
      <w:r>
        <w:rPr>
          <w:rFonts w:ascii="仿宋_GB2312" w:eastAsia="仿宋_GB2312" w:hAnsi="宋体" w:hint="eastAsia"/>
          <w:sz w:val="32"/>
          <w:szCs w:val="32"/>
        </w:rPr>
        <w:t>我</w:t>
      </w:r>
      <w:r w:rsidR="00F63330" w:rsidRPr="00AF4E64">
        <w:rPr>
          <w:rFonts w:ascii="仿宋_GB2312" w:eastAsia="仿宋_GB2312" w:hAnsi="宋体" w:hint="eastAsia"/>
          <w:sz w:val="32"/>
          <w:szCs w:val="32"/>
        </w:rPr>
        <w:t>院2021上半年一审案件服判息诉率为91.91%（年度考核指标为95.5%），地区排名第四，全省排名第十四。</w:t>
      </w:r>
    </w:p>
    <w:tbl>
      <w:tblPr>
        <w:tblW w:w="11100" w:type="dxa"/>
        <w:jc w:val="center"/>
        <w:tblInd w:w="93" w:type="dxa"/>
        <w:tblLook w:val="04A0" w:firstRow="1" w:lastRow="0" w:firstColumn="1" w:lastColumn="0" w:noHBand="0" w:noVBand="1"/>
      </w:tblPr>
      <w:tblGrid>
        <w:gridCol w:w="1120"/>
        <w:gridCol w:w="3280"/>
        <w:gridCol w:w="1880"/>
        <w:gridCol w:w="1780"/>
        <w:gridCol w:w="1920"/>
        <w:gridCol w:w="1120"/>
      </w:tblGrid>
      <w:tr w:rsidR="00F63330" w:rsidRPr="00F63330" w:rsidTr="00F63330">
        <w:trPr>
          <w:trHeight w:val="1070"/>
          <w:jc w:val="center"/>
        </w:trPr>
        <w:tc>
          <w:tcPr>
            <w:tcW w:w="11100" w:type="dxa"/>
            <w:gridSpan w:val="6"/>
            <w:tcBorders>
              <w:top w:val="single" w:sz="4" w:space="0" w:color="CCCCCC"/>
              <w:left w:val="single" w:sz="4" w:space="0" w:color="CCCCCC"/>
              <w:bottom w:val="nil"/>
              <w:right w:val="nil"/>
            </w:tcBorders>
            <w:shd w:val="clear" w:color="000000" w:fill="FFFFFF"/>
            <w:vAlign w:val="center"/>
            <w:hideMark/>
          </w:tcPr>
          <w:p w:rsidR="00F63330" w:rsidRPr="00F63330" w:rsidRDefault="00F63330" w:rsidP="00C91AB0">
            <w:pPr>
              <w:adjustRightInd/>
              <w:snapToGrid/>
              <w:spacing w:after="0"/>
              <w:jc w:val="center"/>
              <w:rPr>
                <w:rFonts w:ascii="仿宋_GB2312" w:eastAsia="仿宋_GB2312" w:hAnsi="微软雅黑" w:cs="Arial"/>
                <w:b/>
                <w:bCs/>
                <w:color w:val="000000"/>
                <w:sz w:val="24"/>
                <w:szCs w:val="24"/>
              </w:rPr>
            </w:pPr>
            <w:r w:rsidRPr="00F63330">
              <w:rPr>
                <w:rFonts w:ascii="仿宋_GB2312" w:eastAsia="仿宋_GB2312" w:hAnsi="微软雅黑" w:cs="Arial" w:hint="eastAsia"/>
                <w:b/>
                <w:bCs/>
                <w:color w:val="000000"/>
                <w:sz w:val="24"/>
                <w:szCs w:val="24"/>
              </w:rPr>
              <w:t>吉林市辖区法院一审案件服判息诉率情况统计表</w:t>
            </w:r>
          </w:p>
        </w:tc>
      </w:tr>
      <w:tr w:rsidR="00F63330" w:rsidRPr="00F63330" w:rsidTr="00F63330">
        <w:trPr>
          <w:trHeight w:val="360"/>
          <w:jc w:val="center"/>
        </w:trPr>
        <w:tc>
          <w:tcPr>
            <w:tcW w:w="4400" w:type="dxa"/>
            <w:gridSpan w:val="2"/>
            <w:tcBorders>
              <w:top w:val="nil"/>
              <w:left w:val="nil"/>
              <w:bottom w:val="nil"/>
              <w:right w:val="nil"/>
            </w:tcBorders>
            <w:shd w:val="clear" w:color="000000" w:fill="FFFFFF"/>
            <w:vAlign w:val="center"/>
            <w:hideMark/>
          </w:tcPr>
          <w:p w:rsidR="00F63330" w:rsidRPr="00F63330" w:rsidRDefault="00F63330" w:rsidP="00C91AB0">
            <w:pPr>
              <w:adjustRightInd/>
              <w:snapToGrid/>
              <w:spacing w:after="0"/>
              <w:rPr>
                <w:rFonts w:ascii="微软雅黑" w:hAnsi="微软雅黑" w:cs="Arial"/>
                <w:color w:val="000000"/>
                <w:sz w:val="18"/>
                <w:szCs w:val="18"/>
              </w:rPr>
            </w:pPr>
            <w:r w:rsidRPr="00F63330">
              <w:rPr>
                <w:rFonts w:ascii="微软雅黑" w:hAnsi="微软雅黑" w:cs="Arial" w:hint="eastAsia"/>
                <w:color w:val="000000"/>
                <w:sz w:val="18"/>
                <w:szCs w:val="18"/>
              </w:rPr>
              <w:t>统计区间：2021年1月1日至2021年6月30日</w:t>
            </w:r>
          </w:p>
        </w:tc>
        <w:tc>
          <w:tcPr>
            <w:tcW w:w="1880" w:type="dxa"/>
            <w:tcBorders>
              <w:top w:val="nil"/>
              <w:left w:val="nil"/>
              <w:bottom w:val="nil"/>
              <w:right w:val="nil"/>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　</w:t>
            </w:r>
          </w:p>
        </w:tc>
        <w:tc>
          <w:tcPr>
            <w:tcW w:w="1780" w:type="dxa"/>
            <w:tcBorders>
              <w:top w:val="nil"/>
              <w:left w:val="nil"/>
              <w:bottom w:val="nil"/>
              <w:right w:val="nil"/>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　</w:t>
            </w:r>
          </w:p>
        </w:tc>
        <w:tc>
          <w:tcPr>
            <w:tcW w:w="3040" w:type="dxa"/>
            <w:gridSpan w:val="2"/>
            <w:tcBorders>
              <w:top w:val="nil"/>
              <w:left w:val="nil"/>
              <w:bottom w:val="nil"/>
              <w:right w:val="nil"/>
            </w:tcBorders>
            <w:shd w:val="clear" w:color="000000" w:fill="FFFFFF"/>
            <w:vAlign w:val="center"/>
            <w:hideMark/>
          </w:tcPr>
          <w:p w:rsidR="00F63330" w:rsidRPr="00F63330" w:rsidRDefault="00F63330" w:rsidP="00C91AB0">
            <w:pPr>
              <w:adjustRightInd/>
              <w:snapToGrid/>
              <w:spacing w:after="0"/>
              <w:jc w:val="right"/>
              <w:rPr>
                <w:rFonts w:ascii="微软雅黑" w:hAnsi="微软雅黑" w:cs="Arial"/>
                <w:color w:val="000000"/>
                <w:sz w:val="18"/>
                <w:szCs w:val="18"/>
              </w:rPr>
            </w:pPr>
            <w:r w:rsidRPr="00F63330">
              <w:rPr>
                <w:rFonts w:ascii="微软雅黑" w:hAnsi="微软雅黑" w:cs="Arial" w:hint="eastAsia"/>
                <w:color w:val="000000"/>
                <w:sz w:val="18"/>
                <w:szCs w:val="18"/>
              </w:rPr>
              <w:t>统计日期：2021年7月5日</w:t>
            </w:r>
          </w:p>
        </w:tc>
      </w:tr>
      <w:tr w:rsidR="00F63330" w:rsidRPr="00F63330" w:rsidTr="00F63330">
        <w:trPr>
          <w:trHeight w:val="360"/>
          <w:jc w:val="center"/>
        </w:trPr>
        <w:tc>
          <w:tcPr>
            <w:tcW w:w="112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F63330" w:rsidRPr="00F63330" w:rsidRDefault="00F63330" w:rsidP="00C91AB0">
            <w:pPr>
              <w:adjustRightInd/>
              <w:snapToGrid/>
              <w:spacing w:after="0"/>
              <w:jc w:val="center"/>
              <w:rPr>
                <w:rFonts w:ascii="微软雅黑" w:hAnsi="微软雅黑" w:cs="Arial"/>
                <w:color w:val="FFFFFF"/>
                <w:sz w:val="18"/>
                <w:szCs w:val="18"/>
              </w:rPr>
            </w:pPr>
            <w:r w:rsidRPr="00F63330">
              <w:rPr>
                <w:rFonts w:ascii="微软雅黑" w:hAnsi="微软雅黑" w:cs="Arial" w:hint="eastAsia"/>
                <w:color w:val="FFFFFF"/>
                <w:sz w:val="18"/>
                <w:szCs w:val="18"/>
              </w:rPr>
              <w:t>全省排名</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F63330" w:rsidRPr="00F63330" w:rsidRDefault="00F63330" w:rsidP="00C91AB0">
            <w:pPr>
              <w:adjustRightInd/>
              <w:snapToGrid/>
              <w:spacing w:after="0"/>
              <w:jc w:val="center"/>
              <w:rPr>
                <w:rFonts w:ascii="微软雅黑" w:hAnsi="微软雅黑" w:cs="Arial"/>
                <w:color w:val="FFFFFF"/>
                <w:sz w:val="18"/>
                <w:szCs w:val="18"/>
              </w:rPr>
            </w:pPr>
            <w:r w:rsidRPr="00F63330">
              <w:rPr>
                <w:rFonts w:ascii="微软雅黑" w:hAnsi="微软雅黑" w:cs="Arial" w:hint="eastAsia"/>
                <w:color w:val="FFFFFF"/>
                <w:sz w:val="18"/>
                <w:szCs w:val="18"/>
              </w:rPr>
              <w:t>法院</w:t>
            </w:r>
          </w:p>
        </w:tc>
        <w:tc>
          <w:tcPr>
            <w:tcW w:w="6700" w:type="dxa"/>
            <w:gridSpan w:val="4"/>
            <w:tcBorders>
              <w:top w:val="single" w:sz="4" w:space="0" w:color="auto"/>
              <w:left w:val="nil"/>
              <w:bottom w:val="single" w:sz="4" w:space="0" w:color="auto"/>
              <w:right w:val="single" w:sz="4" w:space="0" w:color="auto"/>
            </w:tcBorders>
            <w:shd w:val="clear" w:color="000000" w:fill="68ABEE"/>
            <w:vAlign w:val="center"/>
            <w:hideMark/>
          </w:tcPr>
          <w:p w:rsidR="00F63330" w:rsidRPr="00F63330" w:rsidRDefault="00F63330" w:rsidP="00C91AB0">
            <w:pPr>
              <w:adjustRightInd/>
              <w:snapToGrid/>
              <w:spacing w:after="0"/>
              <w:jc w:val="center"/>
              <w:rPr>
                <w:rFonts w:ascii="微软雅黑" w:hAnsi="微软雅黑" w:cs="Arial"/>
                <w:color w:val="FFFFFF"/>
                <w:sz w:val="18"/>
                <w:szCs w:val="18"/>
              </w:rPr>
            </w:pPr>
            <w:r w:rsidRPr="00F63330">
              <w:rPr>
                <w:rFonts w:ascii="微软雅黑" w:hAnsi="微软雅黑" w:cs="Arial" w:hint="eastAsia"/>
                <w:color w:val="FFFFFF"/>
                <w:sz w:val="18"/>
                <w:szCs w:val="18"/>
              </w:rPr>
              <w:t>合计</w:t>
            </w:r>
          </w:p>
        </w:tc>
      </w:tr>
      <w:tr w:rsidR="00F63330" w:rsidRPr="00F63330" w:rsidTr="00F63330">
        <w:trPr>
          <w:trHeight w:val="360"/>
          <w:jc w:val="center"/>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F63330" w:rsidRPr="00F63330" w:rsidRDefault="00F63330" w:rsidP="00C91AB0">
            <w:pPr>
              <w:adjustRightInd/>
              <w:snapToGrid/>
              <w:spacing w:after="0"/>
              <w:rPr>
                <w:rFonts w:ascii="微软雅黑" w:hAnsi="微软雅黑" w:cs="Arial"/>
                <w:color w:val="FFFFFF"/>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F63330" w:rsidRPr="00F63330" w:rsidRDefault="00F63330" w:rsidP="00C91AB0">
            <w:pPr>
              <w:adjustRightInd/>
              <w:snapToGrid/>
              <w:spacing w:after="0"/>
              <w:rPr>
                <w:rFonts w:ascii="微软雅黑" w:hAnsi="微软雅黑" w:cs="Arial"/>
                <w:color w:val="FFFFFF"/>
                <w:sz w:val="18"/>
                <w:szCs w:val="18"/>
              </w:rPr>
            </w:pPr>
          </w:p>
        </w:tc>
        <w:tc>
          <w:tcPr>
            <w:tcW w:w="1880" w:type="dxa"/>
            <w:tcBorders>
              <w:top w:val="nil"/>
              <w:left w:val="nil"/>
              <w:bottom w:val="single" w:sz="4" w:space="0" w:color="auto"/>
              <w:right w:val="single" w:sz="4" w:space="0" w:color="auto"/>
            </w:tcBorders>
            <w:shd w:val="clear" w:color="000000" w:fill="68ABEE"/>
            <w:vAlign w:val="center"/>
            <w:hideMark/>
          </w:tcPr>
          <w:p w:rsidR="00F63330" w:rsidRPr="00F63330" w:rsidRDefault="00F63330" w:rsidP="00C91AB0">
            <w:pPr>
              <w:adjustRightInd/>
              <w:snapToGrid/>
              <w:spacing w:after="0"/>
              <w:jc w:val="center"/>
              <w:rPr>
                <w:rFonts w:ascii="微软雅黑" w:hAnsi="微软雅黑" w:cs="Arial"/>
                <w:color w:val="FFFFFF"/>
                <w:sz w:val="18"/>
                <w:szCs w:val="18"/>
              </w:rPr>
            </w:pPr>
            <w:r w:rsidRPr="00F63330">
              <w:rPr>
                <w:rFonts w:ascii="微软雅黑" w:hAnsi="微软雅黑" w:cs="Arial" w:hint="eastAsia"/>
                <w:color w:val="FFFFFF"/>
                <w:sz w:val="18"/>
                <w:szCs w:val="18"/>
              </w:rPr>
              <w:t>一审已结案件数</w:t>
            </w:r>
          </w:p>
        </w:tc>
        <w:tc>
          <w:tcPr>
            <w:tcW w:w="1780" w:type="dxa"/>
            <w:tcBorders>
              <w:top w:val="nil"/>
              <w:left w:val="nil"/>
              <w:bottom w:val="single" w:sz="4" w:space="0" w:color="auto"/>
              <w:right w:val="single" w:sz="4" w:space="0" w:color="auto"/>
            </w:tcBorders>
            <w:shd w:val="clear" w:color="000000" w:fill="68ABEE"/>
            <w:vAlign w:val="center"/>
            <w:hideMark/>
          </w:tcPr>
          <w:p w:rsidR="00F63330" w:rsidRPr="00F63330" w:rsidRDefault="00F63330" w:rsidP="00C91AB0">
            <w:pPr>
              <w:adjustRightInd/>
              <w:snapToGrid/>
              <w:spacing w:after="0"/>
              <w:jc w:val="center"/>
              <w:rPr>
                <w:rFonts w:ascii="微软雅黑" w:hAnsi="微软雅黑" w:cs="Arial"/>
                <w:color w:val="FFFFFF"/>
                <w:sz w:val="18"/>
                <w:szCs w:val="18"/>
              </w:rPr>
            </w:pPr>
            <w:r w:rsidRPr="00F63330">
              <w:rPr>
                <w:rFonts w:ascii="微软雅黑" w:hAnsi="微软雅黑" w:cs="Arial" w:hint="eastAsia"/>
                <w:color w:val="FFFFFF"/>
                <w:sz w:val="18"/>
                <w:szCs w:val="18"/>
              </w:rPr>
              <w:t>二审案件收案数</w:t>
            </w:r>
          </w:p>
        </w:tc>
        <w:tc>
          <w:tcPr>
            <w:tcW w:w="1920" w:type="dxa"/>
            <w:tcBorders>
              <w:top w:val="nil"/>
              <w:left w:val="nil"/>
              <w:bottom w:val="single" w:sz="4" w:space="0" w:color="auto"/>
              <w:right w:val="single" w:sz="4" w:space="0" w:color="auto"/>
            </w:tcBorders>
            <w:shd w:val="clear" w:color="000000" w:fill="68ABEE"/>
            <w:vAlign w:val="center"/>
            <w:hideMark/>
          </w:tcPr>
          <w:p w:rsidR="00F63330" w:rsidRPr="00F63330" w:rsidRDefault="00F63330" w:rsidP="00C91AB0">
            <w:pPr>
              <w:adjustRightInd/>
              <w:snapToGrid/>
              <w:spacing w:after="0"/>
              <w:jc w:val="center"/>
              <w:rPr>
                <w:rFonts w:ascii="微软雅黑" w:hAnsi="微软雅黑" w:cs="Arial"/>
                <w:b/>
                <w:bCs/>
                <w:color w:val="FFFFFF"/>
                <w:sz w:val="18"/>
                <w:szCs w:val="18"/>
              </w:rPr>
            </w:pPr>
            <w:r w:rsidRPr="00F63330">
              <w:rPr>
                <w:rFonts w:ascii="微软雅黑" w:hAnsi="微软雅黑" w:cs="Arial" w:hint="eastAsia"/>
                <w:b/>
                <w:bCs/>
                <w:color w:val="FFFFFF"/>
                <w:sz w:val="18"/>
                <w:szCs w:val="18"/>
              </w:rPr>
              <w:t>一审案件服判息诉率</w:t>
            </w:r>
          </w:p>
        </w:tc>
        <w:tc>
          <w:tcPr>
            <w:tcW w:w="1120" w:type="dxa"/>
            <w:tcBorders>
              <w:top w:val="nil"/>
              <w:left w:val="nil"/>
              <w:bottom w:val="single" w:sz="4" w:space="0" w:color="auto"/>
              <w:right w:val="single" w:sz="4" w:space="0" w:color="auto"/>
            </w:tcBorders>
            <w:shd w:val="clear" w:color="000000" w:fill="68ABEE"/>
            <w:vAlign w:val="center"/>
            <w:hideMark/>
          </w:tcPr>
          <w:p w:rsidR="00F63330" w:rsidRPr="00F63330" w:rsidRDefault="00F63330" w:rsidP="00C91AB0">
            <w:pPr>
              <w:adjustRightInd/>
              <w:snapToGrid/>
              <w:spacing w:after="0"/>
              <w:jc w:val="center"/>
              <w:rPr>
                <w:rFonts w:ascii="微软雅黑" w:hAnsi="微软雅黑" w:cs="Arial"/>
                <w:color w:val="FFFFFF"/>
                <w:sz w:val="18"/>
                <w:szCs w:val="18"/>
              </w:rPr>
            </w:pPr>
            <w:r w:rsidRPr="00F63330">
              <w:rPr>
                <w:rFonts w:ascii="微软雅黑" w:hAnsi="微软雅黑" w:cs="Arial" w:hint="eastAsia"/>
                <w:color w:val="FFFFFF"/>
                <w:sz w:val="18"/>
                <w:szCs w:val="18"/>
              </w:rPr>
              <w:t>同比</w:t>
            </w:r>
          </w:p>
        </w:tc>
      </w:tr>
      <w:tr w:rsidR="00F63330" w:rsidRPr="00F63330" w:rsidTr="00F63330">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w:t>
            </w:r>
          </w:p>
        </w:tc>
        <w:tc>
          <w:tcPr>
            <w:tcW w:w="32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舒兰市人民法院</w:t>
            </w:r>
          </w:p>
        </w:tc>
        <w:tc>
          <w:tcPr>
            <w:tcW w:w="18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2040</w:t>
            </w:r>
          </w:p>
        </w:tc>
        <w:tc>
          <w:tcPr>
            <w:tcW w:w="17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92</w:t>
            </w:r>
          </w:p>
        </w:tc>
        <w:tc>
          <w:tcPr>
            <w:tcW w:w="19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95.49%</w:t>
            </w:r>
          </w:p>
        </w:tc>
        <w:tc>
          <w:tcPr>
            <w:tcW w:w="11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3.46 </w:t>
            </w:r>
          </w:p>
        </w:tc>
      </w:tr>
      <w:tr w:rsidR="00F63330" w:rsidRPr="00F63330" w:rsidTr="00F63330">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4</w:t>
            </w:r>
          </w:p>
        </w:tc>
        <w:tc>
          <w:tcPr>
            <w:tcW w:w="32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桦甸市人民法院</w:t>
            </w:r>
          </w:p>
        </w:tc>
        <w:tc>
          <w:tcPr>
            <w:tcW w:w="18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2456</w:t>
            </w:r>
          </w:p>
        </w:tc>
        <w:tc>
          <w:tcPr>
            <w:tcW w:w="17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154</w:t>
            </w:r>
          </w:p>
        </w:tc>
        <w:tc>
          <w:tcPr>
            <w:tcW w:w="19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93.73%</w:t>
            </w:r>
          </w:p>
        </w:tc>
        <w:tc>
          <w:tcPr>
            <w:tcW w:w="11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4.69 </w:t>
            </w:r>
          </w:p>
        </w:tc>
      </w:tr>
      <w:tr w:rsidR="00F63330" w:rsidRPr="00F63330" w:rsidTr="00F63330">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11</w:t>
            </w:r>
          </w:p>
        </w:tc>
        <w:tc>
          <w:tcPr>
            <w:tcW w:w="32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吉林市龙潭区人民法院</w:t>
            </w:r>
          </w:p>
        </w:tc>
        <w:tc>
          <w:tcPr>
            <w:tcW w:w="18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1483</w:t>
            </w:r>
          </w:p>
        </w:tc>
        <w:tc>
          <w:tcPr>
            <w:tcW w:w="17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112</w:t>
            </w:r>
          </w:p>
        </w:tc>
        <w:tc>
          <w:tcPr>
            <w:tcW w:w="19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92.45%</w:t>
            </w:r>
          </w:p>
        </w:tc>
        <w:tc>
          <w:tcPr>
            <w:tcW w:w="11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4.17 </w:t>
            </w:r>
          </w:p>
        </w:tc>
      </w:tr>
      <w:tr w:rsidR="00F63330" w:rsidRPr="00F63330" w:rsidTr="00F63330">
        <w:trPr>
          <w:trHeight w:val="360"/>
          <w:jc w:val="center"/>
        </w:trPr>
        <w:tc>
          <w:tcPr>
            <w:tcW w:w="1120" w:type="dxa"/>
            <w:tcBorders>
              <w:top w:val="nil"/>
              <w:left w:val="single" w:sz="4" w:space="0" w:color="auto"/>
              <w:bottom w:val="single" w:sz="4" w:space="0" w:color="auto"/>
              <w:right w:val="single" w:sz="4" w:space="0" w:color="auto"/>
            </w:tcBorders>
            <w:shd w:val="clear" w:color="000000" w:fill="92D050"/>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14</w:t>
            </w:r>
          </w:p>
        </w:tc>
        <w:tc>
          <w:tcPr>
            <w:tcW w:w="3280" w:type="dxa"/>
            <w:tcBorders>
              <w:top w:val="nil"/>
              <w:left w:val="nil"/>
              <w:bottom w:val="single" w:sz="4" w:space="0" w:color="auto"/>
              <w:right w:val="single" w:sz="4" w:space="0" w:color="auto"/>
            </w:tcBorders>
            <w:shd w:val="clear" w:color="000000" w:fill="92D050"/>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磐石市人民法院</w:t>
            </w:r>
          </w:p>
        </w:tc>
        <w:tc>
          <w:tcPr>
            <w:tcW w:w="1880" w:type="dxa"/>
            <w:tcBorders>
              <w:top w:val="nil"/>
              <w:left w:val="nil"/>
              <w:bottom w:val="single" w:sz="4" w:space="0" w:color="auto"/>
              <w:right w:val="single" w:sz="4" w:space="0" w:color="auto"/>
            </w:tcBorders>
            <w:shd w:val="clear" w:color="000000" w:fill="92D050"/>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1532</w:t>
            </w:r>
          </w:p>
        </w:tc>
        <w:tc>
          <w:tcPr>
            <w:tcW w:w="1780" w:type="dxa"/>
            <w:tcBorders>
              <w:top w:val="nil"/>
              <w:left w:val="nil"/>
              <w:bottom w:val="single" w:sz="4" w:space="0" w:color="auto"/>
              <w:right w:val="single" w:sz="4" w:space="0" w:color="auto"/>
            </w:tcBorders>
            <w:shd w:val="clear" w:color="000000" w:fill="92D050"/>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124</w:t>
            </w:r>
          </w:p>
        </w:tc>
        <w:tc>
          <w:tcPr>
            <w:tcW w:w="1920" w:type="dxa"/>
            <w:tcBorders>
              <w:top w:val="nil"/>
              <w:left w:val="nil"/>
              <w:bottom w:val="single" w:sz="4" w:space="0" w:color="auto"/>
              <w:right w:val="single" w:sz="4" w:space="0" w:color="auto"/>
            </w:tcBorders>
            <w:shd w:val="clear" w:color="000000" w:fill="92D050"/>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91.91%</w:t>
            </w:r>
          </w:p>
        </w:tc>
        <w:tc>
          <w:tcPr>
            <w:tcW w:w="1120" w:type="dxa"/>
            <w:tcBorders>
              <w:top w:val="nil"/>
              <w:left w:val="nil"/>
              <w:bottom w:val="single" w:sz="4" w:space="0" w:color="auto"/>
              <w:right w:val="single" w:sz="4" w:space="0" w:color="auto"/>
            </w:tcBorders>
            <w:shd w:val="clear" w:color="000000" w:fill="92D050"/>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-1.34 </w:t>
            </w:r>
          </w:p>
        </w:tc>
      </w:tr>
      <w:tr w:rsidR="00F63330" w:rsidRPr="00F63330" w:rsidTr="00F63330">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30</w:t>
            </w:r>
          </w:p>
        </w:tc>
        <w:tc>
          <w:tcPr>
            <w:tcW w:w="32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蛟河市人民法院</w:t>
            </w:r>
          </w:p>
        </w:tc>
        <w:tc>
          <w:tcPr>
            <w:tcW w:w="18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1625</w:t>
            </w:r>
          </w:p>
        </w:tc>
        <w:tc>
          <w:tcPr>
            <w:tcW w:w="17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149</w:t>
            </w:r>
          </w:p>
        </w:tc>
        <w:tc>
          <w:tcPr>
            <w:tcW w:w="19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90.83%</w:t>
            </w:r>
          </w:p>
        </w:tc>
        <w:tc>
          <w:tcPr>
            <w:tcW w:w="11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2.76 </w:t>
            </w:r>
          </w:p>
        </w:tc>
      </w:tr>
      <w:tr w:rsidR="00F63330" w:rsidRPr="00F63330" w:rsidTr="00F63330">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33</w:t>
            </w:r>
          </w:p>
        </w:tc>
        <w:tc>
          <w:tcPr>
            <w:tcW w:w="32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吉林市丰满区人民法院</w:t>
            </w:r>
          </w:p>
        </w:tc>
        <w:tc>
          <w:tcPr>
            <w:tcW w:w="18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2386</w:t>
            </w:r>
          </w:p>
        </w:tc>
        <w:tc>
          <w:tcPr>
            <w:tcW w:w="17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232</w:t>
            </w:r>
          </w:p>
        </w:tc>
        <w:tc>
          <w:tcPr>
            <w:tcW w:w="19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90.28%</w:t>
            </w:r>
          </w:p>
        </w:tc>
        <w:tc>
          <w:tcPr>
            <w:tcW w:w="11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8.18 </w:t>
            </w:r>
          </w:p>
        </w:tc>
      </w:tr>
      <w:tr w:rsidR="00F63330" w:rsidRPr="00F63330" w:rsidTr="00F63330">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39</w:t>
            </w:r>
          </w:p>
        </w:tc>
        <w:tc>
          <w:tcPr>
            <w:tcW w:w="32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永吉县人民法院</w:t>
            </w:r>
          </w:p>
        </w:tc>
        <w:tc>
          <w:tcPr>
            <w:tcW w:w="18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1271</w:t>
            </w:r>
          </w:p>
        </w:tc>
        <w:tc>
          <w:tcPr>
            <w:tcW w:w="17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137</w:t>
            </w:r>
          </w:p>
        </w:tc>
        <w:tc>
          <w:tcPr>
            <w:tcW w:w="19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89.22%</w:t>
            </w:r>
          </w:p>
        </w:tc>
        <w:tc>
          <w:tcPr>
            <w:tcW w:w="11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0.51 </w:t>
            </w:r>
          </w:p>
        </w:tc>
      </w:tr>
      <w:tr w:rsidR="00F63330" w:rsidRPr="00F63330" w:rsidTr="00F63330">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48</w:t>
            </w:r>
          </w:p>
        </w:tc>
        <w:tc>
          <w:tcPr>
            <w:tcW w:w="32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吉林市船营区人民法院</w:t>
            </w:r>
          </w:p>
        </w:tc>
        <w:tc>
          <w:tcPr>
            <w:tcW w:w="18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3058</w:t>
            </w:r>
          </w:p>
        </w:tc>
        <w:tc>
          <w:tcPr>
            <w:tcW w:w="17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359</w:t>
            </w:r>
          </w:p>
        </w:tc>
        <w:tc>
          <w:tcPr>
            <w:tcW w:w="19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88.26%</w:t>
            </w:r>
          </w:p>
        </w:tc>
        <w:tc>
          <w:tcPr>
            <w:tcW w:w="11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1.35 </w:t>
            </w:r>
          </w:p>
        </w:tc>
      </w:tr>
      <w:tr w:rsidR="00F63330" w:rsidRPr="00F63330" w:rsidTr="00F63330">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lastRenderedPageBreak/>
              <w:t>64</w:t>
            </w:r>
          </w:p>
        </w:tc>
        <w:tc>
          <w:tcPr>
            <w:tcW w:w="32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吉林高新技术产业开发区人民法院</w:t>
            </w:r>
          </w:p>
        </w:tc>
        <w:tc>
          <w:tcPr>
            <w:tcW w:w="18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1189</w:t>
            </w:r>
          </w:p>
        </w:tc>
        <w:tc>
          <w:tcPr>
            <w:tcW w:w="17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216</w:t>
            </w:r>
          </w:p>
        </w:tc>
        <w:tc>
          <w:tcPr>
            <w:tcW w:w="19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81.83%</w:t>
            </w:r>
          </w:p>
        </w:tc>
        <w:tc>
          <w:tcPr>
            <w:tcW w:w="11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9.33 </w:t>
            </w:r>
          </w:p>
        </w:tc>
      </w:tr>
      <w:tr w:rsidR="00F63330" w:rsidRPr="00F63330" w:rsidTr="00F63330">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65</w:t>
            </w:r>
          </w:p>
        </w:tc>
        <w:tc>
          <w:tcPr>
            <w:tcW w:w="32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吉林市昌邑区人民法院</w:t>
            </w:r>
          </w:p>
        </w:tc>
        <w:tc>
          <w:tcPr>
            <w:tcW w:w="18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2343</w:t>
            </w:r>
          </w:p>
        </w:tc>
        <w:tc>
          <w:tcPr>
            <w:tcW w:w="178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485</w:t>
            </w:r>
          </w:p>
        </w:tc>
        <w:tc>
          <w:tcPr>
            <w:tcW w:w="19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79.30%</w:t>
            </w:r>
          </w:p>
        </w:tc>
        <w:tc>
          <w:tcPr>
            <w:tcW w:w="1120" w:type="dxa"/>
            <w:tcBorders>
              <w:top w:val="nil"/>
              <w:left w:val="nil"/>
              <w:bottom w:val="single" w:sz="4" w:space="0" w:color="auto"/>
              <w:right w:val="single" w:sz="4" w:space="0" w:color="auto"/>
            </w:tcBorders>
            <w:shd w:val="clear" w:color="000000" w:fill="FFFFFF"/>
            <w:vAlign w:val="center"/>
            <w:hideMark/>
          </w:tcPr>
          <w:p w:rsidR="00F63330" w:rsidRPr="00F63330" w:rsidRDefault="00F63330" w:rsidP="00C91AB0">
            <w:pPr>
              <w:adjustRightInd/>
              <w:snapToGrid/>
              <w:spacing w:after="0"/>
              <w:jc w:val="center"/>
              <w:rPr>
                <w:rFonts w:ascii="微软雅黑" w:hAnsi="微软雅黑" w:cs="Arial"/>
                <w:color w:val="000000"/>
                <w:sz w:val="18"/>
                <w:szCs w:val="18"/>
              </w:rPr>
            </w:pPr>
            <w:r w:rsidRPr="00F63330">
              <w:rPr>
                <w:rFonts w:ascii="微软雅黑" w:hAnsi="微软雅黑" w:cs="Arial" w:hint="eastAsia"/>
                <w:color w:val="000000"/>
                <w:sz w:val="18"/>
                <w:szCs w:val="18"/>
              </w:rPr>
              <w:t xml:space="preserve">-1.84 </w:t>
            </w:r>
          </w:p>
        </w:tc>
      </w:tr>
    </w:tbl>
    <w:p w:rsidR="00F63330" w:rsidRPr="00D7367D" w:rsidRDefault="00F63330" w:rsidP="00C91AB0">
      <w:pPr>
        <w:pStyle w:val="a5"/>
        <w:spacing w:line="220" w:lineRule="atLeast"/>
        <w:ind w:left="567" w:rightChars="100" w:right="220" w:firstLineChars="0" w:firstLine="0"/>
        <w:jc w:val="both"/>
        <w:rPr>
          <w:rFonts w:ascii="宋体" w:eastAsia="宋体" w:hAnsi="宋体"/>
          <w:color w:val="FF0000"/>
          <w:sz w:val="28"/>
          <w:szCs w:val="28"/>
        </w:rPr>
      </w:pPr>
    </w:p>
    <w:p w:rsidR="00830596" w:rsidRPr="00AF4E64" w:rsidRDefault="00830596" w:rsidP="00C91AB0">
      <w:pPr>
        <w:pStyle w:val="a5"/>
        <w:ind w:leftChars="258" w:left="568" w:rightChars="100" w:right="220" w:firstLineChars="198" w:firstLine="636"/>
        <w:rPr>
          <w:rFonts w:ascii="宋体" w:eastAsia="宋体" w:hAnsi="宋体"/>
          <w:color w:val="FF0000"/>
          <w:sz w:val="32"/>
          <w:szCs w:val="32"/>
        </w:rPr>
      </w:pPr>
      <w:r w:rsidRPr="00AF4E64">
        <w:rPr>
          <w:rFonts w:ascii="宋体" w:eastAsia="宋体" w:hAnsi="宋体" w:hint="eastAsia"/>
          <w:b/>
          <w:sz w:val="32"/>
          <w:szCs w:val="32"/>
        </w:rPr>
        <w:t>5.生效案件服判息诉率情况</w:t>
      </w:r>
    </w:p>
    <w:p w:rsidR="00FC043B" w:rsidRPr="00AF4E64" w:rsidRDefault="00C91AB0" w:rsidP="00C91AB0">
      <w:pPr>
        <w:pStyle w:val="a5"/>
        <w:spacing w:line="360" w:lineRule="auto"/>
        <w:ind w:leftChars="258" w:left="568" w:rightChars="100" w:right="220" w:firstLine="640"/>
        <w:rPr>
          <w:rFonts w:ascii="仿宋_GB2312" w:eastAsia="仿宋_GB2312" w:hAnsi="宋体"/>
          <w:b/>
          <w:sz w:val="32"/>
          <w:szCs w:val="32"/>
        </w:rPr>
      </w:pPr>
      <w:r>
        <w:rPr>
          <w:rFonts w:ascii="仿宋_GB2312" w:eastAsia="仿宋_GB2312" w:hAnsi="宋体" w:hint="eastAsia"/>
          <w:sz w:val="32"/>
          <w:szCs w:val="32"/>
        </w:rPr>
        <w:t>我</w:t>
      </w:r>
      <w:r w:rsidR="002530A6" w:rsidRPr="00AF4E64">
        <w:rPr>
          <w:rFonts w:ascii="仿宋_GB2312" w:eastAsia="仿宋_GB2312" w:hAnsi="宋体" w:hint="eastAsia"/>
          <w:sz w:val="32"/>
          <w:szCs w:val="32"/>
        </w:rPr>
        <w:t>院</w:t>
      </w:r>
      <w:r>
        <w:rPr>
          <w:rFonts w:ascii="仿宋_GB2312" w:eastAsia="仿宋_GB2312" w:hAnsi="宋体" w:hint="eastAsia"/>
          <w:sz w:val="32"/>
          <w:szCs w:val="32"/>
        </w:rPr>
        <w:t>2021</w:t>
      </w:r>
      <w:r w:rsidR="00E55EEC" w:rsidRPr="00AF4E64">
        <w:rPr>
          <w:rFonts w:ascii="仿宋_GB2312" w:eastAsia="仿宋_GB2312" w:hAnsi="宋体" w:hint="eastAsia"/>
          <w:sz w:val="32"/>
          <w:szCs w:val="32"/>
        </w:rPr>
        <w:t>上半年</w:t>
      </w:r>
      <w:r w:rsidR="00830596" w:rsidRPr="00AF4E64">
        <w:rPr>
          <w:rFonts w:ascii="仿宋_GB2312" w:eastAsia="仿宋_GB2312" w:hAnsi="宋体" w:hint="eastAsia"/>
          <w:sz w:val="32"/>
          <w:szCs w:val="32"/>
        </w:rPr>
        <w:t>生效案件服判息诉率为99.14%（基础比率设定为98%）</w:t>
      </w:r>
      <w:r w:rsidR="002530A6" w:rsidRPr="00AF4E64">
        <w:rPr>
          <w:rFonts w:ascii="仿宋_GB2312" w:eastAsia="仿宋_GB2312" w:hAnsi="宋体" w:hint="eastAsia"/>
          <w:sz w:val="32"/>
          <w:szCs w:val="32"/>
        </w:rPr>
        <w:t>，地区排名第</w:t>
      </w:r>
      <w:r w:rsidR="00830596" w:rsidRPr="00AF4E64">
        <w:rPr>
          <w:rFonts w:ascii="仿宋_GB2312" w:eastAsia="仿宋_GB2312" w:hAnsi="宋体" w:hint="eastAsia"/>
          <w:sz w:val="32"/>
          <w:szCs w:val="32"/>
        </w:rPr>
        <w:t>四</w:t>
      </w:r>
      <w:r w:rsidR="002530A6" w:rsidRPr="00AF4E64">
        <w:rPr>
          <w:rFonts w:ascii="仿宋_GB2312" w:eastAsia="仿宋_GB2312" w:hAnsi="宋体" w:hint="eastAsia"/>
          <w:sz w:val="32"/>
          <w:szCs w:val="32"/>
        </w:rPr>
        <w:t>，全省排名第</w:t>
      </w:r>
      <w:r w:rsidR="00830596" w:rsidRPr="00AF4E64">
        <w:rPr>
          <w:rFonts w:ascii="仿宋_GB2312" w:eastAsia="仿宋_GB2312" w:hAnsi="宋体" w:hint="eastAsia"/>
          <w:sz w:val="32"/>
          <w:szCs w:val="32"/>
        </w:rPr>
        <w:t>二十七</w:t>
      </w:r>
      <w:r w:rsidR="002530A6" w:rsidRPr="00AF4E64">
        <w:rPr>
          <w:rFonts w:ascii="仿宋_GB2312" w:eastAsia="仿宋_GB2312" w:hAnsi="宋体" w:hint="eastAsia"/>
          <w:sz w:val="32"/>
          <w:szCs w:val="32"/>
        </w:rPr>
        <w:t>。</w:t>
      </w:r>
    </w:p>
    <w:tbl>
      <w:tblPr>
        <w:tblW w:w="11497" w:type="dxa"/>
        <w:jc w:val="center"/>
        <w:tblInd w:w="93" w:type="dxa"/>
        <w:tblLook w:val="04A0" w:firstRow="1" w:lastRow="0" w:firstColumn="1" w:lastColumn="0" w:noHBand="0" w:noVBand="1"/>
      </w:tblPr>
      <w:tblGrid>
        <w:gridCol w:w="1120"/>
        <w:gridCol w:w="3280"/>
        <w:gridCol w:w="1120"/>
        <w:gridCol w:w="1120"/>
        <w:gridCol w:w="1120"/>
        <w:gridCol w:w="1120"/>
        <w:gridCol w:w="349"/>
        <w:gridCol w:w="2268"/>
      </w:tblGrid>
      <w:tr w:rsidR="00830596" w:rsidRPr="00830596" w:rsidTr="00830596">
        <w:trPr>
          <w:trHeight w:val="1050"/>
          <w:jc w:val="center"/>
        </w:trPr>
        <w:tc>
          <w:tcPr>
            <w:tcW w:w="11497" w:type="dxa"/>
            <w:gridSpan w:val="8"/>
            <w:tcBorders>
              <w:top w:val="single" w:sz="4" w:space="0" w:color="CCCCCC"/>
              <w:left w:val="single" w:sz="4" w:space="0" w:color="CCCCCC"/>
              <w:bottom w:val="nil"/>
              <w:right w:val="nil"/>
            </w:tcBorders>
            <w:shd w:val="clear" w:color="000000" w:fill="FFFFFF"/>
            <w:vAlign w:val="center"/>
            <w:hideMark/>
          </w:tcPr>
          <w:p w:rsidR="00830596" w:rsidRPr="00830596" w:rsidRDefault="00830596" w:rsidP="00C91AB0">
            <w:pPr>
              <w:adjustRightInd/>
              <w:snapToGrid/>
              <w:spacing w:after="0"/>
              <w:jc w:val="center"/>
              <w:rPr>
                <w:rFonts w:ascii="仿宋_GB2312" w:eastAsia="仿宋_GB2312" w:hAnsi="微软雅黑" w:cs="Arial"/>
                <w:b/>
                <w:bCs/>
                <w:color w:val="000000"/>
                <w:sz w:val="24"/>
                <w:szCs w:val="24"/>
              </w:rPr>
            </w:pPr>
            <w:r w:rsidRPr="00830596">
              <w:rPr>
                <w:rFonts w:ascii="仿宋_GB2312" w:eastAsia="仿宋_GB2312" w:hAnsi="微软雅黑" w:cs="Arial" w:hint="eastAsia"/>
                <w:b/>
                <w:bCs/>
                <w:color w:val="000000"/>
                <w:sz w:val="24"/>
                <w:szCs w:val="24"/>
              </w:rPr>
              <w:t>吉林市辖区法院生效案件服判息诉率情况统计表</w:t>
            </w:r>
          </w:p>
        </w:tc>
      </w:tr>
      <w:tr w:rsidR="00830596" w:rsidRPr="00830596" w:rsidTr="00830596">
        <w:trPr>
          <w:trHeight w:val="360"/>
          <w:jc w:val="center"/>
        </w:trPr>
        <w:tc>
          <w:tcPr>
            <w:tcW w:w="4400" w:type="dxa"/>
            <w:gridSpan w:val="2"/>
            <w:tcBorders>
              <w:top w:val="nil"/>
              <w:left w:val="nil"/>
              <w:bottom w:val="nil"/>
              <w:right w:val="nil"/>
            </w:tcBorders>
            <w:shd w:val="clear" w:color="000000" w:fill="FFFFFF"/>
            <w:vAlign w:val="center"/>
            <w:hideMark/>
          </w:tcPr>
          <w:p w:rsidR="00830596" w:rsidRPr="00830596" w:rsidRDefault="00830596" w:rsidP="00C91AB0">
            <w:pPr>
              <w:adjustRightInd/>
              <w:snapToGrid/>
              <w:spacing w:after="0"/>
              <w:rPr>
                <w:rFonts w:ascii="微软雅黑" w:hAnsi="微软雅黑" w:cs="Arial"/>
                <w:color w:val="000000"/>
                <w:sz w:val="18"/>
                <w:szCs w:val="18"/>
              </w:rPr>
            </w:pPr>
            <w:r w:rsidRPr="00830596">
              <w:rPr>
                <w:rFonts w:ascii="微软雅黑" w:hAnsi="微软雅黑" w:cs="Arial" w:hint="eastAsia"/>
                <w:color w:val="000000"/>
                <w:sz w:val="18"/>
                <w:szCs w:val="18"/>
              </w:rPr>
              <w:t>统计区间：2021年1月1日至2021年6月30日</w:t>
            </w:r>
          </w:p>
        </w:tc>
        <w:tc>
          <w:tcPr>
            <w:tcW w:w="4480" w:type="dxa"/>
            <w:gridSpan w:val="4"/>
            <w:tcBorders>
              <w:top w:val="nil"/>
              <w:left w:val="nil"/>
              <w:bottom w:val="nil"/>
              <w:right w:val="nil"/>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 xml:space="preserve">　</w:t>
            </w:r>
          </w:p>
        </w:tc>
        <w:tc>
          <w:tcPr>
            <w:tcW w:w="2617" w:type="dxa"/>
            <w:gridSpan w:val="2"/>
            <w:tcBorders>
              <w:top w:val="nil"/>
              <w:left w:val="nil"/>
              <w:bottom w:val="nil"/>
              <w:right w:val="nil"/>
            </w:tcBorders>
            <w:shd w:val="clear" w:color="000000" w:fill="FFFFFF"/>
            <w:vAlign w:val="center"/>
            <w:hideMark/>
          </w:tcPr>
          <w:p w:rsidR="00830596" w:rsidRPr="00830596" w:rsidRDefault="00830596" w:rsidP="00C91AB0">
            <w:pPr>
              <w:adjustRightInd/>
              <w:snapToGrid/>
              <w:spacing w:after="0"/>
              <w:jc w:val="right"/>
              <w:rPr>
                <w:rFonts w:ascii="微软雅黑" w:hAnsi="微软雅黑" w:cs="Arial"/>
                <w:color w:val="000000"/>
                <w:sz w:val="18"/>
                <w:szCs w:val="18"/>
              </w:rPr>
            </w:pPr>
            <w:r w:rsidRPr="00830596">
              <w:rPr>
                <w:rFonts w:ascii="微软雅黑" w:hAnsi="微软雅黑" w:cs="Arial" w:hint="eastAsia"/>
                <w:color w:val="000000"/>
                <w:sz w:val="18"/>
                <w:szCs w:val="18"/>
              </w:rPr>
              <w:t>统计日期：2021年7月5日</w:t>
            </w:r>
          </w:p>
        </w:tc>
      </w:tr>
      <w:tr w:rsidR="00830596" w:rsidRPr="00830596" w:rsidTr="00830596">
        <w:trPr>
          <w:trHeight w:val="360"/>
          <w:jc w:val="center"/>
        </w:trPr>
        <w:tc>
          <w:tcPr>
            <w:tcW w:w="112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830596" w:rsidRPr="00830596" w:rsidRDefault="00830596" w:rsidP="00C91AB0">
            <w:pPr>
              <w:adjustRightInd/>
              <w:snapToGrid/>
              <w:spacing w:after="0"/>
              <w:jc w:val="center"/>
              <w:rPr>
                <w:rFonts w:ascii="微软雅黑" w:hAnsi="微软雅黑" w:cs="Arial"/>
                <w:color w:val="FFFFFF"/>
                <w:sz w:val="18"/>
                <w:szCs w:val="18"/>
              </w:rPr>
            </w:pPr>
            <w:r w:rsidRPr="00830596">
              <w:rPr>
                <w:rFonts w:ascii="微软雅黑" w:hAnsi="微软雅黑" w:cs="Arial" w:hint="eastAsia"/>
                <w:color w:val="FFFFFF"/>
                <w:sz w:val="18"/>
                <w:szCs w:val="18"/>
              </w:rPr>
              <w:t>序号</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830596" w:rsidRPr="00830596" w:rsidRDefault="00830596" w:rsidP="00C91AB0">
            <w:pPr>
              <w:adjustRightInd/>
              <w:snapToGrid/>
              <w:spacing w:after="0"/>
              <w:jc w:val="center"/>
              <w:rPr>
                <w:rFonts w:ascii="微软雅黑" w:hAnsi="微软雅黑" w:cs="Arial"/>
                <w:color w:val="FFFFFF"/>
                <w:sz w:val="18"/>
                <w:szCs w:val="18"/>
              </w:rPr>
            </w:pPr>
            <w:r w:rsidRPr="00830596">
              <w:rPr>
                <w:rFonts w:ascii="微软雅黑" w:hAnsi="微软雅黑" w:cs="Arial" w:hint="eastAsia"/>
                <w:color w:val="FFFFFF"/>
                <w:sz w:val="18"/>
                <w:szCs w:val="18"/>
              </w:rPr>
              <w:t>法院</w:t>
            </w:r>
          </w:p>
        </w:tc>
        <w:tc>
          <w:tcPr>
            <w:tcW w:w="7097" w:type="dxa"/>
            <w:gridSpan w:val="6"/>
            <w:tcBorders>
              <w:top w:val="single" w:sz="4" w:space="0" w:color="auto"/>
              <w:left w:val="nil"/>
              <w:bottom w:val="single" w:sz="4" w:space="0" w:color="auto"/>
              <w:right w:val="single" w:sz="4" w:space="0" w:color="auto"/>
            </w:tcBorders>
            <w:shd w:val="clear" w:color="000000" w:fill="68ABEE"/>
            <w:vAlign w:val="center"/>
            <w:hideMark/>
          </w:tcPr>
          <w:p w:rsidR="00830596" w:rsidRPr="00830596" w:rsidRDefault="00830596" w:rsidP="00C91AB0">
            <w:pPr>
              <w:adjustRightInd/>
              <w:snapToGrid/>
              <w:spacing w:after="0"/>
              <w:jc w:val="center"/>
              <w:rPr>
                <w:rFonts w:ascii="微软雅黑" w:hAnsi="微软雅黑" w:cs="Arial"/>
                <w:color w:val="FFFFFF"/>
                <w:sz w:val="18"/>
                <w:szCs w:val="18"/>
              </w:rPr>
            </w:pPr>
            <w:r w:rsidRPr="00830596">
              <w:rPr>
                <w:rFonts w:ascii="微软雅黑" w:hAnsi="微软雅黑" w:cs="Arial" w:hint="eastAsia"/>
                <w:color w:val="FFFFFF"/>
                <w:sz w:val="18"/>
                <w:szCs w:val="18"/>
              </w:rPr>
              <w:t>合计</w:t>
            </w:r>
          </w:p>
        </w:tc>
      </w:tr>
      <w:tr w:rsidR="00830596" w:rsidRPr="00830596" w:rsidTr="00830596">
        <w:trPr>
          <w:trHeight w:val="465"/>
          <w:jc w:val="center"/>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30596" w:rsidRPr="00830596" w:rsidRDefault="00830596" w:rsidP="00C91AB0">
            <w:pPr>
              <w:adjustRightInd/>
              <w:snapToGrid/>
              <w:spacing w:after="0"/>
              <w:rPr>
                <w:rFonts w:ascii="微软雅黑" w:hAnsi="微软雅黑" w:cs="Arial"/>
                <w:color w:val="FFFFFF"/>
                <w:sz w:val="18"/>
                <w:szCs w:val="1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830596" w:rsidRPr="00830596" w:rsidRDefault="00830596" w:rsidP="00C91AB0">
            <w:pPr>
              <w:adjustRightInd/>
              <w:snapToGrid/>
              <w:spacing w:after="0"/>
              <w:rPr>
                <w:rFonts w:ascii="微软雅黑" w:hAnsi="微软雅黑" w:cs="Arial"/>
                <w:color w:val="FFFFFF"/>
                <w:sz w:val="18"/>
                <w:szCs w:val="18"/>
              </w:rPr>
            </w:pPr>
          </w:p>
        </w:tc>
        <w:tc>
          <w:tcPr>
            <w:tcW w:w="1120" w:type="dxa"/>
            <w:tcBorders>
              <w:top w:val="nil"/>
              <w:left w:val="nil"/>
              <w:bottom w:val="single" w:sz="4" w:space="0" w:color="auto"/>
              <w:right w:val="single" w:sz="4" w:space="0" w:color="auto"/>
            </w:tcBorders>
            <w:shd w:val="clear" w:color="000000" w:fill="68ABEE"/>
            <w:vAlign w:val="center"/>
            <w:hideMark/>
          </w:tcPr>
          <w:p w:rsidR="00830596" w:rsidRPr="00830596" w:rsidRDefault="00830596" w:rsidP="00C91AB0">
            <w:pPr>
              <w:adjustRightInd/>
              <w:snapToGrid/>
              <w:spacing w:after="0"/>
              <w:jc w:val="center"/>
              <w:rPr>
                <w:rFonts w:ascii="微软雅黑" w:hAnsi="微软雅黑" w:cs="Arial"/>
                <w:color w:val="FFFFFF"/>
                <w:sz w:val="18"/>
                <w:szCs w:val="18"/>
              </w:rPr>
            </w:pPr>
            <w:r w:rsidRPr="00830596">
              <w:rPr>
                <w:rFonts w:ascii="微软雅黑" w:hAnsi="微软雅黑" w:cs="Arial" w:hint="eastAsia"/>
                <w:color w:val="FFFFFF"/>
                <w:sz w:val="18"/>
                <w:szCs w:val="18"/>
              </w:rPr>
              <w:t>申请再审申诉收案总数</w:t>
            </w:r>
          </w:p>
        </w:tc>
        <w:tc>
          <w:tcPr>
            <w:tcW w:w="1120" w:type="dxa"/>
            <w:tcBorders>
              <w:top w:val="nil"/>
              <w:left w:val="nil"/>
              <w:bottom w:val="single" w:sz="4" w:space="0" w:color="auto"/>
              <w:right w:val="single" w:sz="4" w:space="0" w:color="auto"/>
            </w:tcBorders>
            <w:shd w:val="clear" w:color="000000" w:fill="68ABEE"/>
            <w:vAlign w:val="center"/>
            <w:hideMark/>
          </w:tcPr>
          <w:p w:rsidR="00830596" w:rsidRPr="00830596" w:rsidRDefault="00830596" w:rsidP="00C91AB0">
            <w:pPr>
              <w:adjustRightInd/>
              <w:snapToGrid/>
              <w:spacing w:after="0"/>
              <w:jc w:val="center"/>
              <w:rPr>
                <w:rFonts w:ascii="微软雅黑" w:hAnsi="微软雅黑" w:cs="Arial"/>
                <w:color w:val="FFFFFF"/>
                <w:sz w:val="18"/>
                <w:szCs w:val="18"/>
              </w:rPr>
            </w:pPr>
            <w:r w:rsidRPr="00830596">
              <w:rPr>
                <w:rFonts w:ascii="微软雅黑" w:hAnsi="微软雅黑" w:cs="Arial" w:hint="eastAsia"/>
                <w:color w:val="FFFFFF"/>
                <w:sz w:val="18"/>
                <w:szCs w:val="18"/>
              </w:rPr>
              <w:t>生效案件总结案数</w:t>
            </w:r>
          </w:p>
        </w:tc>
        <w:tc>
          <w:tcPr>
            <w:tcW w:w="1120" w:type="dxa"/>
            <w:tcBorders>
              <w:top w:val="nil"/>
              <w:left w:val="nil"/>
              <w:bottom w:val="single" w:sz="4" w:space="0" w:color="auto"/>
              <w:right w:val="single" w:sz="4" w:space="0" w:color="auto"/>
            </w:tcBorders>
            <w:shd w:val="clear" w:color="000000" w:fill="68ABEE"/>
            <w:vAlign w:val="center"/>
            <w:hideMark/>
          </w:tcPr>
          <w:p w:rsidR="00830596" w:rsidRPr="00830596" w:rsidRDefault="00830596" w:rsidP="00C91AB0">
            <w:pPr>
              <w:adjustRightInd/>
              <w:snapToGrid/>
              <w:spacing w:after="0"/>
              <w:jc w:val="center"/>
              <w:rPr>
                <w:rFonts w:ascii="微软雅黑" w:hAnsi="微软雅黑" w:cs="Arial"/>
                <w:color w:val="FFFFFF"/>
                <w:sz w:val="18"/>
                <w:szCs w:val="18"/>
              </w:rPr>
            </w:pPr>
            <w:r w:rsidRPr="00830596">
              <w:rPr>
                <w:rFonts w:ascii="微软雅黑" w:hAnsi="微软雅黑" w:cs="Arial" w:hint="eastAsia"/>
                <w:color w:val="FFFFFF"/>
                <w:sz w:val="18"/>
                <w:szCs w:val="18"/>
              </w:rPr>
              <w:t>减刑假释结案数</w:t>
            </w:r>
          </w:p>
        </w:tc>
        <w:tc>
          <w:tcPr>
            <w:tcW w:w="1469" w:type="dxa"/>
            <w:gridSpan w:val="2"/>
            <w:tcBorders>
              <w:top w:val="nil"/>
              <w:left w:val="nil"/>
              <w:bottom w:val="single" w:sz="4" w:space="0" w:color="auto"/>
              <w:right w:val="single" w:sz="4" w:space="0" w:color="auto"/>
            </w:tcBorders>
            <w:shd w:val="clear" w:color="000000" w:fill="68ABEE"/>
            <w:vAlign w:val="center"/>
            <w:hideMark/>
          </w:tcPr>
          <w:p w:rsidR="00830596" w:rsidRPr="00830596" w:rsidRDefault="00830596" w:rsidP="00C91AB0">
            <w:pPr>
              <w:adjustRightInd/>
              <w:snapToGrid/>
              <w:spacing w:after="0"/>
              <w:jc w:val="center"/>
              <w:rPr>
                <w:rFonts w:ascii="微软雅黑" w:hAnsi="微软雅黑" w:cs="Arial"/>
                <w:color w:val="FFFFFF"/>
                <w:sz w:val="18"/>
                <w:szCs w:val="18"/>
              </w:rPr>
            </w:pPr>
            <w:r w:rsidRPr="00830596">
              <w:rPr>
                <w:rFonts w:ascii="微软雅黑" w:hAnsi="微软雅黑" w:cs="Arial" w:hint="eastAsia"/>
                <w:color w:val="FFFFFF"/>
                <w:sz w:val="18"/>
                <w:szCs w:val="18"/>
              </w:rPr>
              <w:t>生效案件服判息诉率</w:t>
            </w:r>
          </w:p>
        </w:tc>
        <w:tc>
          <w:tcPr>
            <w:tcW w:w="2268" w:type="dxa"/>
            <w:tcBorders>
              <w:top w:val="nil"/>
              <w:left w:val="nil"/>
              <w:bottom w:val="single" w:sz="4" w:space="0" w:color="auto"/>
              <w:right w:val="single" w:sz="4" w:space="0" w:color="auto"/>
            </w:tcBorders>
            <w:shd w:val="clear" w:color="000000" w:fill="68ABEE"/>
            <w:vAlign w:val="center"/>
            <w:hideMark/>
          </w:tcPr>
          <w:p w:rsidR="00830596" w:rsidRPr="00830596" w:rsidRDefault="00830596" w:rsidP="00C91AB0">
            <w:pPr>
              <w:adjustRightInd/>
              <w:snapToGrid/>
              <w:spacing w:after="0"/>
              <w:jc w:val="center"/>
              <w:rPr>
                <w:rFonts w:ascii="微软雅黑" w:hAnsi="微软雅黑" w:cs="Arial"/>
                <w:color w:val="FFFFFF"/>
                <w:sz w:val="18"/>
                <w:szCs w:val="18"/>
              </w:rPr>
            </w:pPr>
            <w:r w:rsidRPr="00830596">
              <w:rPr>
                <w:rFonts w:ascii="微软雅黑" w:hAnsi="微软雅黑" w:cs="Arial" w:hint="eastAsia"/>
                <w:color w:val="FFFFFF"/>
                <w:sz w:val="18"/>
                <w:szCs w:val="18"/>
              </w:rPr>
              <w:t>同比</w:t>
            </w:r>
          </w:p>
        </w:tc>
      </w:tr>
      <w:tr w:rsidR="00830596" w:rsidRPr="00830596" w:rsidTr="00830596">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14</w:t>
            </w:r>
          </w:p>
        </w:tc>
        <w:tc>
          <w:tcPr>
            <w:tcW w:w="328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舒兰市人民法院</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10</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1892</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w:t>
            </w:r>
          </w:p>
        </w:tc>
        <w:tc>
          <w:tcPr>
            <w:tcW w:w="1469" w:type="dxa"/>
            <w:gridSpan w:val="2"/>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99.47%</w:t>
            </w:r>
          </w:p>
        </w:tc>
        <w:tc>
          <w:tcPr>
            <w:tcW w:w="2268"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 xml:space="preserve">-0.41 </w:t>
            </w:r>
          </w:p>
        </w:tc>
      </w:tr>
      <w:tr w:rsidR="00830596" w:rsidRPr="00830596" w:rsidTr="00830596">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15</w:t>
            </w:r>
          </w:p>
        </w:tc>
        <w:tc>
          <w:tcPr>
            <w:tcW w:w="328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永吉县人民法院</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6</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1139</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5</w:t>
            </w:r>
          </w:p>
        </w:tc>
        <w:tc>
          <w:tcPr>
            <w:tcW w:w="1469" w:type="dxa"/>
            <w:gridSpan w:val="2"/>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99.47%</w:t>
            </w:r>
          </w:p>
        </w:tc>
        <w:tc>
          <w:tcPr>
            <w:tcW w:w="2268"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 xml:space="preserve">0.75 </w:t>
            </w:r>
          </w:p>
        </w:tc>
      </w:tr>
      <w:tr w:rsidR="00830596" w:rsidRPr="00830596" w:rsidTr="00830596">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17</w:t>
            </w:r>
          </w:p>
        </w:tc>
        <w:tc>
          <w:tcPr>
            <w:tcW w:w="328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桦甸市人民法院</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13</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2315</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2</w:t>
            </w:r>
          </w:p>
        </w:tc>
        <w:tc>
          <w:tcPr>
            <w:tcW w:w="1469" w:type="dxa"/>
            <w:gridSpan w:val="2"/>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99.44%</w:t>
            </w:r>
          </w:p>
        </w:tc>
        <w:tc>
          <w:tcPr>
            <w:tcW w:w="2268"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 xml:space="preserve">0.34 </w:t>
            </w:r>
          </w:p>
        </w:tc>
      </w:tr>
      <w:tr w:rsidR="00830596" w:rsidRPr="00830596" w:rsidTr="00830596">
        <w:trPr>
          <w:trHeight w:val="360"/>
          <w:jc w:val="center"/>
        </w:trPr>
        <w:tc>
          <w:tcPr>
            <w:tcW w:w="1120" w:type="dxa"/>
            <w:tcBorders>
              <w:top w:val="nil"/>
              <w:left w:val="single" w:sz="4" w:space="0" w:color="auto"/>
              <w:bottom w:val="single" w:sz="4" w:space="0" w:color="auto"/>
              <w:right w:val="single" w:sz="4" w:space="0" w:color="auto"/>
            </w:tcBorders>
            <w:shd w:val="clear" w:color="000000" w:fill="92D050"/>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27</w:t>
            </w:r>
          </w:p>
        </w:tc>
        <w:tc>
          <w:tcPr>
            <w:tcW w:w="3280" w:type="dxa"/>
            <w:tcBorders>
              <w:top w:val="nil"/>
              <w:left w:val="nil"/>
              <w:bottom w:val="single" w:sz="4" w:space="0" w:color="auto"/>
              <w:right w:val="single" w:sz="4" w:space="0" w:color="auto"/>
            </w:tcBorders>
            <w:shd w:val="clear" w:color="000000" w:fill="92D050"/>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磐石市人民法院</w:t>
            </w:r>
          </w:p>
        </w:tc>
        <w:tc>
          <w:tcPr>
            <w:tcW w:w="1120" w:type="dxa"/>
            <w:tcBorders>
              <w:top w:val="nil"/>
              <w:left w:val="nil"/>
              <w:bottom w:val="single" w:sz="4" w:space="0" w:color="auto"/>
              <w:right w:val="single" w:sz="4" w:space="0" w:color="auto"/>
            </w:tcBorders>
            <w:shd w:val="clear" w:color="000000" w:fill="92D050"/>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12</w:t>
            </w:r>
          </w:p>
        </w:tc>
        <w:tc>
          <w:tcPr>
            <w:tcW w:w="1120" w:type="dxa"/>
            <w:tcBorders>
              <w:top w:val="nil"/>
              <w:left w:val="nil"/>
              <w:bottom w:val="single" w:sz="4" w:space="0" w:color="auto"/>
              <w:right w:val="single" w:sz="4" w:space="0" w:color="auto"/>
            </w:tcBorders>
            <w:shd w:val="clear" w:color="000000" w:fill="92D050"/>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1408</w:t>
            </w:r>
          </w:p>
        </w:tc>
        <w:tc>
          <w:tcPr>
            <w:tcW w:w="1120" w:type="dxa"/>
            <w:tcBorders>
              <w:top w:val="nil"/>
              <w:left w:val="nil"/>
              <w:bottom w:val="single" w:sz="4" w:space="0" w:color="auto"/>
              <w:right w:val="single" w:sz="4" w:space="0" w:color="auto"/>
            </w:tcBorders>
            <w:shd w:val="clear" w:color="000000" w:fill="92D050"/>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19</w:t>
            </w:r>
          </w:p>
        </w:tc>
        <w:tc>
          <w:tcPr>
            <w:tcW w:w="1469" w:type="dxa"/>
            <w:gridSpan w:val="2"/>
            <w:tcBorders>
              <w:top w:val="nil"/>
              <w:left w:val="nil"/>
              <w:bottom w:val="single" w:sz="4" w:space="0" w:color="auto"/>
              <w:right w:val="single" w:sz="4" w:space="0" w:color="auto"/>
            </w:tcBorders>
            <w:shd w:val="clear" w:color="000000" w:fill="92D050"/>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99.14%</w:t>
            </w:r>
          </w:p>
        </w:tc>
        <w:tc>
          <w:tcPr>
            <w:tcW w:w="2268" w:type="dxa"/>
            <w:tcBorders>
              <w:top w:val="nil"/>
              <w:left w:val="nil"/>
              <w:bottom w:val="single" w:sz="4" w:space="0" w:color="auto"/>
              <w:right w:val="single" w:sz="4" w:space="0" w:color="auto"/>
            </w:tcBorders>
            <w:shd w:val="clear" w:color="000000" w:fill="92D050"/>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 xml:space="preserve">-0.56 </w:t>
            </w:r>
          </w:p>
        </w:tc>
      </w:tr>
      <w:tr w:rsidR="00830596" w:rsidRPr="00830596" w:rsidTr="00830596">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29</w:t>
            </w:r>
          </w:p>
        </w:tc>
        <w:tc>
          <w:tcPr>
            <w:tcW w:w="328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蛟河市人民法院</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12</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1357</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0</w:t>
            </w:r>
          </w:p>
        </w:tc>
        <w:tc>
          <w:tcPr>
            <w:tcW w:w="1469" w:type="dxa"/>
            <w:gridSpan w:val="2"/>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99.12%</w:t>
            </w:r>
          </w:p>
        </w:tc>
        <w:tc>
          <w:tcPr>
            <w:tcW w:w="2268"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 xml:space="preserve">0.12 </w:t>
            </w:r>
          </w:p>
        </w:tc>
      </w:tr>
      <w:tr w:rsidR="00830596" w:rsidRPr="00830596" w:rsidTr="00830596">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30</w:t>
            </w:r>
          </w:p>
        </w:tc>
        <w:tc>
          <w:tcPr>
            <w:tcW w:w="328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吉林市丰满区人民法院</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21</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2144</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w:t>
            </w:r>
          </w:p>
        </w:tc>
        <w:tc>
          <w:tcPr>
            <w:tcW w:w="1469" w:type="dxa"/>
            <w:gridSpan w:val="2"/>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99.02%</w:t>
            </w:r>
          </w:p>
        </w:tc>
        <w:tc>
          <w:tcPr>
            <w:tcW w:w="2268"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 xml:space="preserve">-0.90 </w:t>
            </w:r>
          </w:p>
        </w:tc>
      </w:tr>
      <w:tr w:rsidR="00830596" w:rsidRPr="00830596" w:rsidTr="00830596">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lastRenderedPageBreak/>
              <w:t>36</w:t>
            </w:r>
          </w:p>
        </w:tc>
        <w:tc>
          <w:tcPr>
            <w:tcW w:w="328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吉林市龙潭区人民法院</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15</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1328</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6</w:t>
            </w:r>
          </w:p>
        </w:tc>
        <w:tc>
          <w:tcPr>
            <w:tcW w:w="1469" w:type="dxa"/>
            <w:gridSpan w:val="2"/>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98.87%</w:t>
            </w:r>
          </w:p>
        </w:tc>
        <w:tc>
          <w:tcPr>
            <w:tcW w:w="2268"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 xml:space="preserve">1.88 </w:t>
            </w:r>
          </w:p>
        </w:tc>
      </w:tr>
      <w:tr w:rsidR="00830596" w:rsidRPr="00830596" w:rsidTr="00830596">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40</w:t>
            </w:r>
          </w:p>
        </w:tc>
        <w:tc>
          <w:tcPr>
            <w:tcW w:w="328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吉林高新技术产业开发区人民法院</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11</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870</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0</w:t>
            </w:r>
          </w:p>
        </w:tc>
        <w:tc>
          <w:tcPr>
            <w:tcW w:w="1469" w:type="dxa"/>
            <w:gridSpan w:val="2"/>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98.74%</w:t>
            </w:r>
          </w:p>
        </w:tc>
        <w:tc>
          <w:tcPr>
            <w:tcW w:w="2268"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 xml:space="preserve">-0.87 </w:t>
            </w:r>
          </w:p>
        </w:tc>
      </w:tr>
      <w:tr w:rsidR="00830596" w:rsidRPr="00830596" w:rsidTr="00830596">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44</w:t>
            </w:r>
          </w:p>
        </w:tc>
        <w:tc>
          <w:tcPr>
            <w:tcW w:w="328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吉林市船营区人民法院</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32</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2332</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5</w:t>
            </w:r>
          </w:p>
        </w:tc>
        <w:tc>
          <w:tcPr>
            <w:tcW w:w="1469" w:type="dxa"/>
            <w:gridSpan w:val="2"/>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98.62%</w:t>
            </w:r>
          </w:p>
        </w:tc>
        <w:tc>
          <w:tcPr>
            <w:tcW w:w="2268"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 xml:space="preserve">-0.95 </w:t>
            </w:r>
          </w:p>
        </w:tc>
      </w:tr>
      <w:tr w:rsidR="00830596" w:rsidRPr="00830596" w:rsidTr="00830596">
        <w:trPr>
          <w:trHeight w:val="360"/>
          <w:jc w:val="center"/>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59</w:t>
            </w:r>
          </w:p>
        </w:tc>
        <w:tc>
          <w:tcPr>
            <w:tcW w:w="328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吉林市昌邑区人民法院</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53</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2148</w:t>
            </w:r>
          </w:p>
        </w:tc>
        <w:tc>
          <w:tcPr>
            <w:tcW w:w="1120"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5</w:t>
            </w:r>
          </w:p>
        </w:tc>
        <w:tc>
          <w:tcPr>
            <w:tcW w:w="1469" w:type="dxa"/>
            <w:gridSpan w:val="2"/>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97.53%</w:t>
            </w:r>
          </w:p>
        </w:tc>
        <w:tc>
          <w:tcPr>
            <w:tcW w:w="2268" w:type="dxa"/>
            <w:tcBorders>
              <w:top w:val="nil"/>
              <w:left w:val="nil"/>
              <w:bottom w:val="single" w:sz="4" w:space="0" w:color="auto"/>
              <w:right w:val="single" w:sz="4" w:space="0" w:color="auto"/>
            </w:tcBorders>
            <w:shd w:val="clear" w:color="000000" w:fill="FFFFFF"/>
            <w:vAlign w:val="center"/>
            <w:hideMark/>
          </w:tcPr>
          <w:p w:rsidR="00830596" w:rsidRPr="00830596" w:rsidRDefault="00830596" w:rsidP="00C91AB0">
            <w:pPr>
              <w:adjustRightInd/>
              <w:snapToGrid/>
              <w:spacing w:after="0"/>
              <w:jc w:val="center"/>
              <w:rPr>
                <w:rFonts w:ascii="微软雅黑" w:hAnsi="微软雅黑" w:cs="Arial"/>
                <w:color w:val="000000"/>
                <w:sz w:val="18"/>
                <w:szCs w:val="18"/>
              </w:rPr>
            </w:pPr>
            <w:r w:rsidRPr="00830596">
              <w:rPr>
                <w:rFonts w:ascii="微软雅黑" w:hAnsi="微软雅黑" w:cs="Arial" w:hint="eastAsia"/>
                <w:color w:val="000000"/>
                <w:sz w:val="18"/>
                <w:szCs w:val="18"/>
              </w:rPr>
              <w:t xml:space="preserve">-1.38 </w:t>
            </w:r>
          </w:p>
        </w:tc>
      </w:tr>
    </w:tbl>
    <w:p w:rsidR="00FA1E9C" w:rsidRDefault="00FA1E9C" w:rsidP="00C91AB0">
      <w:pPr>
        <w:spacing w:line="220" w:lineRule="atLeast"/>
        <w:rPr>
          <w:rFonts w:ascii="宋体" w:eastAsia="宋体" w:hAnsi="宋体"/>
          <w:color w:val="FF0000"/>
          <w:sz w:val="28"/>
          <w:szCs w:val="28"/>
        </w:rPr>
      </w:pPr>
    </w:p>
    <w:p w:rsidR="00D20A2D" w:rsidRPr="00AF4E64" w:rsidRDefault="00D20A2D" w:rsidP="00C91AB0">
      <w:pPr>
        <w:ind w:firstLineChars="346" w:firstLine="1112"/>
        <w:rPr>
          <w:rFonts w:ascii="宋体" w:eastAsia="宋体" w:hAnsi="宋体"/>
          <w:b/>
          <w:sz w:val="32"/>
          <w:szCs w:val="32"/>
        </w:rPr>
      </w:pPr>
      <w:r w:rsidRPr="00AF4E64">
        <w:rPr>
          <w:rFonts w:ascii="宋体" w:eastAsia="宋体" w:hAnsi="宋体" w:hint="eastAsia"/>
          <w:b/>
          <w:sz w:val="32"/>
          <w:szCs w:val="32"/>
        </w:rPr>
        <w:t>6.一审案件上诉被发改情况</w:t>
      </w:r>
    </w:p>
    <w:p w:rsidR="00D20A2D" w:rsidRPr="00AF4E64" w:rsidRDefault="00AF4E64" w:rsidP="00C91AB0">
      <w:pPr>
        <w:ind w:rightChars="100" w:right="220" w:firstLineChars="300" w:firstLine="960"/>
        <w:jc w:val="both"/>
        <w:rPr>
          <w:rFonts w:ascii="仿宋_GB2312" w:eastAsia="仿宋_GB2312" w:hAnsi="宋体"/>
          <w:sz w:val="32"/>
          <w:szCs w:val="32"/>
        </w:rPr>
      </w:pPr>
      <w:r>
        <w:rPr>
          <w:rFonts w:ascii="仿宋_GB2312" w:eastAsia="仿宋_GB2312" w:hAnsi="宋体" w:hint="eastAsia"/>
          <w:sz w:val="32"/>
          <w:szCs w:val="32"/>
        </w:rPr>
        <w:t>我</w:t>
      </w:r>
      <w:r w:rsidR="00D20A2D" w:rsidRPr="00AF4E64">
        <w:rPr>
          <w:rFonts w:ascii="仿宋_GB2312" w:eastAsia="仿宋_GB2312" w:hAnsi="宋体" w:hint="eastAsia"/>
          <w:sz w:val="32"/>
          <w:szCs w:val="32"/>
        </w:rPr>
        <w:t>院20</w:t>
      </w:r>
      <w:r w:rsidR="0005034A" w:rsidRPr="00AF4E64">
        <w:rPr>
          <w:rFonts w:ascii="仿宋_GB2312" w:eastAsia="仿宋_GB2312" w:hAnsi="宋体" w:hint="eastAsia"/>
          <w:sz w:val="32"/>
          <w:szCs w:val="32"/>
        </w:rPr>
        <w:t>21</w:t>
      </w:r>
      <w:r w:rsidR="00D20A2D" w:rsidRPr="00AF4E64">
        <w:rPr>
          <w:rFonts w:ascii="仿宋_GB2312" w:eastAsia="仿宋_GB2312" w:hAnsi="宋体" w:hint="eastAsia"/>
          <w:sz w:val="32"/>
          <w:szCs w:val="32"/>
        </w:rPr>
        <w:t>上半年一审案件上诉被改判、发回重审率为0.</w:t>
      </w:r>
      <w:r w:rsidR="0005034A" w:rsidRPr="00AF4E64">
        <w:rPr>
          <w:rFonts w:ascii="仿宋_GB2312" w:eastAsia="仿宋_GB2312" w:hAnsi="宋体" w:hint="eastAsia"/>
          <w:sz w:val="32"/>
          <w:szCs w:val="32"/>
        </w:rPr>
        <w:t>52</w:t>
      </w:r>
      <w:r w:rsidR="00D20A2D" w:rsidRPr="00AF4E64">
        <w:rPr>
          <w:rFonts w:ascii="仿宋_GB2312" w:eastAsia="仿宋_GB2312" w:hAnsi="宋体" w:hint="eastAsia"/>
          <w:sz w:val="32"/>
          <w:szCs w:val="32"/>
        </w:rPr>
        <w:t>%（年度考核指标为不高于2%）。</w:t>
      </w:r>
    </w:p>
    <w:p w:rsidR="00D20A2D" w:rsidRPr="00AF4E64" w:rsidRDefault="0005034A" w:rsidP="00C91AB0">
      <w:pPr>
        <w:ind w:rightChars="100" w:right="220" w:firstLineChars="346" w:firstLine="1112"/>
        <w:jc w:val="both"/>
        <w:rPr>
          <w:rFonts w:ascii="宋体" w:eastAsia="宋体" w:hAnsi="宋体"/>
          <w:b/>
          <w:sz w:val="32"/>
          <w:szCs w:val="32"/>
        </w:rPr>
      </w:pPr>
      <w:r w:rsidRPr="00AF4E64">
        <w:rPr>
          <w:rFonts w:ascii="宋体" w:eastAsia="宋体" w:hAnsi="宋体" w:hint="eastAsia"/>
          <w:b/>
          <w:sz w:val="32"/>
          <w:szCs w:val="32"/>
        </w:rPr>
        <w:t>7.</w:t>
      </w:r>
      <w:r w:rsidR="00D20A2D" w:rsidRPr="00AF4E64">
        <w:rPr>
          <w:rFonts w:ascii="宋体" w:eastAsia="宋体" w:hAnsi="宋体" w:hint="eastAsia"/>
          <w:b/>
          <w:sz w:val="32"/>
          <w:szCs w:val="32"/>
        </w:rPr>
        <w:t>生效案件再审被发改情况</w:t>
      </w:r>
    </w:p>
    <w:p w:rsidR="00D20A2D" w:rsidRPr="00AF4E64" w:rsidRDefault="00AF4E64" w:rsidP="00C91AB0">
      <w:pPr>
        <w:spacing w:line="360" w:lineRule="auto"/>
        <w:ind w:leftChars="100" w:left="220" w:rightChars="100" w:right="220" w:firstLineChars="250" w:firstLine="800"/>
        <w:jc w:val="both"/>
        <w:rPr>
          <w:rFonts w:ascii="仿宋_GB2312" w:eastAsia="仿宋_GB2312" w:hAnsi="宋体"/>
          <w:sz w:val="32"/>
          <w:szCs w:val="32"/>
        </w:rPr>
      </w:pPr>
      <w:r>
        <w:rPr>
          <w:rFonts w:ascii="仿宋_GB2312" w:eastAsia="仿宋_GB2312" w:hAnsi="宋体" w:hint="eastAsia"/>
          <w:sz w:val="32"/>
          <w:szCs w:val="32"/>
        </w:rPr>
        <w:t>我</w:t>
      </w:r>
      <w:r w:rsidR="00D20A2D" w:rsidRPr="00AF4E64">
        <w:rPr>
          <w:rFonts w:ascii="仿宋_GB2312" w:eastAsia="仿宋_GB2312" w:hAnsi="宋体" w:hint="eastAsia"/>
          <w:sz w:val="32"/>
          <w:szCs w:val="32"/>
        </w:rPr>
        <w:t>院</w:t>
      </w:r>
      <w:r w:rsidR="0005034A" w:rsidRPr="00AF4E64">
        <w:rPr>
          <w:rFonts w:ascii="仿宋_GB2312" w:eastAsia="仿宋_GB2312" w:hAnsi="宋体" w:hint="eastAsia"/>
          <w:sz w:val="32"/>
          <w:szCs w:val="32"/>
        </w:rPr>
        <w:t>2021</w:t>
      </w:r>
      <w:r w:rsidR="00D20A2D" w:rsidRPr="00AF4E64">
        <w:rPr>
          <w:rFonts w:ascii="仿宋_GB2312" w:eastAsia="仿宋_GB2312" w:hAnsi="宋体" w:hint="eastAsia"/>
          <w:sz w:val="32"/>
          <w:szCs w:val="32"/>
        </w:rPr>
        <w:t>上半年生效案件再审被改判、发回重审率为</w:t>
      </w:r>
      <w:r w:rsidR="0005034A" w:rsidRPr="00AF4E64">
        <w:rPr>
          <w:rFonts w:ascii="仿宋_GB2312" w:eastAsia="仿宋_GB2312" w:hAnsi="宋体" w:hint="eastAsia"/>
          <w:sz w:val="32"/>
          <w:szCs w:val="32"/>
        </w:rPr>
        <w:t>0.14</w:t>
      </w:r>
      <w:r w:rsidR="00D20A2D" w:rsidRPr="00AF4E64">
        <w:rPr>
          <w:rFonts w:ascii="仿宋_GB2312" w:eastAsia="仿宋_GB2312" w:hAnsi="宋体" w:hint="eastAsia"/>
          <w:sz w:val="32"/>
          <w:szCs w:val="32"/>
        </w:rPr>
        <w:t>%（年度考核指标为不高于0.16%）。</w:t>
      </w:r>
    </w:p>
    <w:p w:rsidR="0005034A" w:rsidRPr="00AF4E64" w:rsidRDefault="00783EAE" w:rsidP="00C91AB0">
      <w:pPr>
        <w:ind w:rightChars="100" w:right="220" w:firstLineChars="346" w:firstLine="1112"/>
        <w:rPr>
          <w:rFonts w:ascii="宋体" w:eastAsia="宋体" w:hAnsi="宋体"/>
          <w:b/>
          <w:sz w:val="32"/>
          <w:szCs w:val="32"/>
        </w:rPr>
      </w:pPr>
      <w:r w:rsidRPr="00AF4E64">
        <w:rPr>
          <w:rFonts w:ascii="宋体" w:eastAsia="宋体" w:hAnsi="宋体" w:hint="eastAsia"/>
          <w:b/>
          <w:sz w:val="32"/>
          <w:szCs w:val="32"/>
        </w:rPr>
        <w:t>8.</w:t>
      </w:r>
      <w:r w:rsidR="00F51C8E" w:rsidRPr="00AF4E64">
        <w:rPr>
          <w:rFonts w:ascii="宋体" w:eastAsia="宋体" w:hAnsi="宋体" w:hint="eastAsia"/>
          <w:b/>
          <w:sz w:val="32"/>
          <w:szCs w:val="32"/>
        </w:rPr>
        <w:t>调撤率情况</w:t>
      </w:r>
    </w:p>
    <w:p w:rsidR="00F51C8E" w:rsidRPr="00AF4E64" w:rsidRDefault="00AF4E64" w:rsidP="00C91AB0">
      <w:pPr>
        <w:spacing w:line="360" w:lineRule="auto"/>
        <w:ind w:rightChars="100" w:right="220" w:firstLineChars="298" w:firstLine="954"/>
        <w:rPr>
          <w:rFonts w:ascii="仿宋_GB2312" w:eastAsia="仿宋_GB2312" w:hAnsi="宋体"/>
          <w:b/>
          <w:sz w:val="32"/>
          <w:szCs w:val="32"/>
        </w:rPr>
      </w:pPr>
      <w:r>
        <w:rPr>
          <w:rFonts w:ascii="仿宋_GB2312" w:eastAsia="仿宋_GB2312" w:hAnsi="宋体" w:hint="eastAsia"/>
          <w:sz w:val="32"/>
          <w:szCs w:val="32"/>
        </w:rPr>
        <w:t>我</w:t>
      </w:r>
      <w:r w:rsidR="00F51C8E" w:rsidRPr="00AF4E64">
        <w:rPr>
          <w:rFonts w:ascii="仿宋_GB2312" w:eastAsia="仿宋_GB2312" w:hAnsi="宋体" w:hint="eastAsia"/>
          <w:sz w:val="32"/>
          <w:szCs w:val="32"/>
        </w:rPr>
        <w:t>院2021上半年调撤率为47.36%（基础比率设定为40%），地区排名第四。</w:t>
      </w:r>
    </w:p>
    <w:tbl>
      <w:tblPr>
        <w:tblW w:w="13198" w:type="dxa"/>
        <w:tblInd w:w="93" w:type="dxa"/>
        <w:tblLook w:val="04A0" w:firstRow="1" w:lastRow="0" w:firstColumn="1" w:lastColumn="0" w:noHBand="0" w:noVBand="1"/>
      </w:tblPr>
      <w:tblGrid>
        <w:gridCol w:w="880"/>
        <w:gridCol w:w="2980"/>
        <w:gridCol w:w="1940"/>
        <w:gridCol w:w="1500"/>
        <w:gridCol w:w="1700"/>
        <w:gridCol w:w="1560"/>
        <w:gridCol w:w="1200"/>
        <w:gridCol w:w="1438"/>
      </w:tblGrid>
      <w:tr w:rsidR="00F51C8E" w:rsidRPr="00F51C8E" w:rsidTr="00F51C8E">
        <w:trPr>
          <w:trHeight w:val="870"/>
        </w:trPr>
        <w:tc>
          <w:tcPr>
            <w:tcW w:w="13198" w:type="dxa"/>
            <w:gridSpan w:val="8"/>
            <w:tcBorders>
              <w:top w:val="single" w:sz="4" w:space="0" w:color="CCCCCC"/>
              <w:left w:val="single" w:sz="4" w:space="0" w:color="CCCCCC"/>
              <w:bottom w:val="nil"/>
              <w:right w:val="nil"/>
            </w:tcBorders>
            <w:shd w:val="clear" w:color="000000" w:fill="FFFFFF"/>
            <w:vAlign w:val="center"/>
            <w:hideMark/>
          </w:tcPr>
          <w:p w:rsidR="00F51C8E" w:rsidRPr="00F51C8E" w:rsidRDefault="00F51C8E" w:rsidP="00C91AB0">
            <w:pPr>
              <w:adjustRightInd/>
              <w:snapToGrid/>
              <w:spacing w:after="0"/>
              <w:jc w:val="center"/>
              <w:rPr>
                <w:rFonts w:ascii="仿宋_GB2312" w:eastAsia="仿宋_GB2312" w:hAnsi="微软雅黑" w:cs="Arial"/>
                <w:b/>
                <w:bCs/>
                <w:color w:val="000000"/>
                <w:sz w:val="24"/>
                <w:szCs w:val="24"/>
              </w:rPr>
            </w:pPr>
            <w:r w:rsidRPr="00F51C8E">
              <w:rPr>
                <w:rFonts w:ascii="仿宋_GB2312" w:eastAsia="仿宋_GB2312" w:hAnsi="微软雅黑" w:cs="Arial" w:hint="eastAsia"/>
                <w:b/>
                <w:bCs/>
                <w:color w:val="000000"/>
                <w:sz w:val="24"/>
                <w:szCs w:val="24"/>
              </w:rPr>
              <w:t>吉林市辖区法院调撤率情况统计表（按调撤率由高至低排列）</w:t>
            </w:r>
          </w:p>
        </w:tc>
      </w:tr>
      <w:tr w:rsidR="00F51C8E" w:rsidRPr="00F51C8E" w:rsidTr="00F51C8E">
        <w:trPr>
          <w:trHeight w:val="360"/>
        </w:trPr>
        <w:tc>
          <w:tcPr>
            <w:tcW w:w="10560" w:type="dxa"/>
            <w:gridSpan w:val="6"/>
            <w:tcBorders>
              <w:top w:val="nil"/>
              <w:left w:val="nil"/>
              <w:bottom w:val="nil"/>
              <w:right w:val="nil"/>
            </w:tcBorders>
            <w:shd w:val="clear" w:color="000000" w:fill="FFFFFF"/>
            <w:vAlign w:val="center"/>
            <w:hideMark/>
          </w:tcPr>
          <w:p w:rsidR="00F51C8E" w:rsidRPr="00F51C8E" w:rsidRDefault="00F51C8E" w:rsidP="00C91AB0">
            <w:pPr>
              <w:adjustRightInd/>
              <w:snapToGrid/>
              <w:spacing w:after="0"/>
              <w:rPr>
                <w:rFonts w:ascii="微软雅黑" w:hAnsi="微软雅黑" w:cs="Arial"/>
                <w:color w:val="000000"/>
                <w:sz w:val="18"/>
                <w:szCs w:val="18"/>
              </w:rPr>
            </w:pPr>
            <w:r w:rsidRPr="00F51C8E">
              <w:rPr>
                <w:rFonts w:ascii="微软雅黑" w:hAnsi="微软雅黑" w:cs="Arial" w:hint="eastAsia"/>
                <w:color w:val="000000"/>
                <w:sz w:val="18"/>
                <w:szCs w:val="18"/>
              </w:rPr>
              <w:t xml:space="preserve">统计区间：2021年1月1日至2021年6月30日                                                                                                                                                                                                                                                              </w:t>
            </w:r>
          </w:p>
        </w:tc>
        <w:tc>
          <w:tcPr>
            <w:tcW w:w="2638" w:type="dxa"/>
            <w:gridSpan w:val="2"/>
            <w:tcBorders>
              <w:top w:val="nil"/>
              <w:left w:val="nil"/>
              <w:bottom w:val="nil"/>
              <w:right w:val="nil"/>
            </w:tcBorders>
            <w:shd w:val="clear" w:color="000000" w:fill="FFFFFF"/>
            <w:vAlign w:val="center"/>
            <w:hideMark/>
          </w:tcPr>
          <w:p w:rsidR="00F51C8E" w:rsidRPr="00F51C8E" w:rsidRDefault="00F51C8E" w:rsidP="00C91AB0">
            <w:pPr>
              <w:adjustRightInd/>
              <w:snapToGrid/>
              <w:spacing w:after="0"/>
              <w:jc w:val="right"/>
              <w:rPr>
                <w:rFonts w:ascii="微软雅黑" w:hAnsi="微软雅黑" w:cs="Arial"/>
                <w:color w:val="000000"/>
                <w:sz w:val="18"/>
                <w:szCs w:val="18"/>
              </w:rPr>
            </w:pPr>
            <w:r w:rsidRPr="00F51C8E">
              <w:rPr>
                <w:rFonts w:ascii="微软雅黑" w:hAnsi="微软雅黑" w:cs="Arial" w:hint="eastAsia"/>
                <w:color w:val="000000"/>
                <w:sz w:val="18"/>
                <w:szCs w:val="18"/>
              </w:rPr>
              <w:t>统计日期：2021年7月5日</w:t>
            </w:r>
          </w:p>
        </w:tc>
      </w:tr>
      <w:tr w:rsidR="00F51C8E" w:rsidRPr="00F51C8E" w:rsidTr="00F51C8E">
        <w:trPr>
          <w:trHeight w:val="360"/>
        </w:trPr>
        <w:tc>
          <w:tcPr>
            <w:tcW w:w="88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F51C8E" w:rsidRPr="00F51C8E" w:rsidRDefault="00F51C8E" w:rsidP="00C91AB0">
            <w:pPr>
              <w:adjustRightInd/>
              <w:snapToGrid/>
              <w:spacing w:after="0"/>
              <w:jc w:val="center"/>
              <w:rPr>
                <w:rFonts w:ascii="微软雅黑" w:hAnsi="微软雅黑" w:cs="Arial"/>
                <w:b/>
                <w:bCs/>
                <w:color w:val="FFFFFF"/>
                <w:sz w:val="18"/>
                <w:szCs w:val="18"/>
              </w:rPr>
            </w:pPr>
            <w:r w:rsidRPr="00F51C8E">
              <w:rPr>
                <w:rFonts w:ascii="微软雅黑" w:hAnsi="微软雅黑" w:cs="Arial" w:hint="eastAsia"/>
                <w:b/>
                <w:bCs/>
                <w:color w:val="FFFFFF"/>
                <w:sz w:val="18"/>
                <w:szCs w:val="18"/>
              </w:rPr>
              <w:lastRenderedPageBreak/>
              <w:t>全省排名</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F51C8E" w:rsidRPr="00F51C8E" w:rsidRDefault="00F51C8E" w:rsidP="00C91AB0">
            <w:pPr>
              <w:adjustRightInd/>
              <w:snapToGrid/>
              <w:spacing w:after="0"/>
              <w:jc w:val="center"/>
              <w:rPr>
                <w:rFonts w:ascii="微软雅黑" w:hAnsi="微软雅黑" w:cs="Arial"/>
                <w:b/>
                <w:bCs/>
                <w:color w:val="FFFFFF"/>
                <w:sz w:val="18"/>
                <w:szCs w:val="18"/>
              </w:rPr>
            </w:pPr>
            <w:r w:rsidRPr="00F51C8E">
              <w:rPr>
                <w:rFonts w:ascii="微软雅黑" w:hAnsi="微软雅黑" w:cs="Arial" w:hint="eastAsia"/>
                <w:b/>
                <w:bCs/>
                <w:color w:val="FFFFFF"/>
                <w:sz w:val="18"/>
                <w:szCs w:val="18"/>
              </w:rPr>
              <w:t>法院</w:t>
            </w:r>
          </w:p>
        </w:tc>
        <w:tc>
          <w:tcPr>
            <w:tcW w:w="9338" w:type="dxa"/>
            <w:gridSpan w:val="6"/>
            <w:tcBorders>
              <w:top w:val="single" w:sz="4" w:space="0" w:color="auto"/>
              <w:left w:val="nil"/>
              <w:bottom w:val="single" w:sz="4" w:space="0" w:color="auto"/>
              <w:right w:val="single" w:sz="4" w:space="0" w:color="auto"/>
            </w:tcBorders>
            <w:shd w:val="clear" w:color="000000" w:fill="68ABEE"/>
            <w:vAlign w:val="center"/>
            <w:hideMark/>
          </w:tcPr>
          <w:p w:rsidR="00F51C8E" w:rsidRPr="00F51C8E" w:rsidRDefault="00F51C8E" w:rsidP="00C91AB0">
            <w:pPr>
              <w:adjustRightInd/>
              <w:snapToGrid/>
              <w:spacing w:after="0"/>
              <w:jc w:val="center"/>
              <w:rPr>
                <w:rFonts w:ascii="微软雅黑" w:hAnsi="微软雅黑" w:cs="Arial"/>
                <w:color w:val="FFFFFF"/>
                <w:sz w:val="18"/>
                <w:szCs w:val="18"/>
              </w:rPr>
            </w:pPr>
            <w:r w:rsidRPr="00F51C8E">
              <w:rPr>
                <w:rFonts w:ascii="微软雅黑" w:hAnsi="微软雅黑" w:cs="Arial" w:hint="eastAsia"/>
                <w:color w:val="FFFFFF"/>
                <w:sz w:val="18"/>
                <w:szCs w:val="18"/>
              </w:rPr>
              <w:t>合计</w:t>
            </w:r>
          </w:p>
        </w:tc>
      </w:tr>
      <w:tr w:rsidR="00F51C8E" w:rsidRPr="00F51C8E" w:rsidTr="00F51C8E">
        <w:trPr>
          <w:trHeight w:val="5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F51C8E" w:rsidRPr="00F51C8E" w:rsidRDefault="00F51C8E" w:rsidP="00C91AB0">
            <w:pPr>
              <w:adjustRightInd/>
              <w:snapToGrid/>
              <w:spacing w:after="0"/>
              <w:rPr>
                <w:rFonts w:ascii="微软雅黑" w:hAnsi="微软雅黑" w:cs="Arial"/>
                <w:b/>
                <w:bCs/>
                <w:color w:val="FFFFFF"/>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F51C8E" w:rsidRPr="00F51C8E" w:rsidRDefault="00F51C8E" w:rsidP="00C91AB0">
            <w:pPr>
              <w:adjustRightInd/>
              <w:snapToGrid/>
              <w:spacing w:after="0"/>
              <w:rPr>
                <w:rFonts w:ascii="微软雅黑" w:hAnsi="微软雅黑" w:cs="Arial"/>
                <w:b/>
                <w:bCs/>
                <w:color w:val="FFFFFF"/>
                <w:sz w:val="18"/>
                <w:szCs w:val="18"/>
              </w:rPr>
            </w:pPr>
          </w:p>
        </w:tc>
        <w:tc>
          <w:tcPr>
            <w:tcW w:w="1940" w:type="dxa"/>
            <w:tcBorders>
              <w:top w:val="nil"/>
              <w:left w:val="nil"/>
              <w:bottom w:val="single" w:sz="4" w:space="0" w:color="auto"/>
              <w:right w:val="single" w:sz="4" w:space="0" w:color="auto"/>
            </w:tcBorders>
            <w:shd w:val="clear" w:color="000000" w:fill="68ABEE"/>
            <w:vAlign w:val="center"/>
            <w:hideMark/>
          </w:tcPr>
          <w:p w:rsidR="00F51C8E" w:rsidRPr="00F51C8E" w:rsidRDefault="00F51C8E" w:rsidP="00C91AB0">
            <w:pPr>
              <w:adjustRightInd/>
              <w:snapToGrid/>
              <w:spacing w:after="0"/>
              <w:jc w:val="center"/>
              <w:rPr>
                <w:rFonts w:ascii="微软雅黑" w:hAnsi="微软雅黑" w:cs="Arial"/>
                <w:color w:val="FFFFFF"/>
                <w:sz w:val="18"/>
                <w:szCs w:val="18"/>
              </w:rPr>
            </w:pPr>
            <w:r w:rsidRPr="00F51C8E">
              <w:rPr>
                <w:rFonts w:ascii="微软雅黑" w:hAnsi="微软雅黑" w:cs="Arial" w:hint="eastAsia"/>
                <w:color w:val="FFFFFF"/>
                <w:sz w:val="18"/>
                <w:szCs w:val="18"/>
              </w:rPr>
              <w:t>调解撤诉已结案件数</w:t>
            </w:r>
          </w:p>
        </w:tc>
        <w:tc>
          <w:tcPr>
            <w:tcW w:w="1500" w:type="dxa"/>
            <w:tcBorders>
              <w:top w:val="nil"/>
              <w:left w:val="nil"/>
              <w:bottom w:val="single" w:sz="4" w:space="0" w:color="auto"/>
              <w:right w:val="single" w:sz="4" w:space="0" w:color="auto"/>
            </w:tcBorders>
            <w:shd w:val="clear" w:color="000000" w:fill="68ABEE"/>
            <w:vAlign w:val="center"/>
            <w:hideMark/>
          </w:tcPr>
          <w:p w:rsidR="00F51C8E" w:rsidRPr="00F51C8E" w:rsidRDefault="00F51C8E" w:rsidP="00C91AB0">
            <w:pPr>
              <w:adjustRightInd/>
              <w:snapToGrid/>
              <w:spacing w:after="0"/>
              <w:jc w:val="center"/>
              <w:rPr>
                <w:rFonts w:ascii="微软雅黑" w:hAnsi="微软雅黑" w:cs="Arial"/>
                <w:color w:val="FFFFFF"/>
                <w:sz w:val="18"/>
                <w:szCs w:val="18"/>
              </w:rPr>
            </w:pPr>
            <w:r w:rsidRPr="00F51C8E">
              <w:rPr>
                <w:rFonts w:ascii="微软雅黑" w:hAnsi="微软雅黑" w:cs="Arial" w:hint="eastAsia"/>
                <w:color w:val="FFFFFF"/>
                <w:sz w:val="18"/>
                <w:szCs w:val="18"/>
              </w:rPr>
              <w:t xml:space="preserve"> 司法确认案件</w:t>
            </w:r>
          </w:p>
        </w:tc>
        <w:tc>
          <w:tcPr>
            <w:tcW w:w="1700" w:type="dxa"/>
            <w:tcBorders>
              <w:top w:val="nil"/>
              <w:left w:val="nil"/>
              <w:bottom w:val="single" w:sz="4" w:space="0" w:color="auto"/>
              <w:right w:val="single" w:sz="4" w:space="0" w:color="auto"/>
            </w:tcBorders>
            <w:shd w:val="clear" w:color="000000" w:fill="68ABEE"/>
            <w:vAlign w:val="center"/>
            <w:hideMark/>
          </w:tcPr>
          <w:p w:rsidR="00F51C8E" w:rsidRPr="00F51C8E" w:rsidRDefault="00F51C8E" w:rsidP="00C91AB0">
            <w:pPr>
              <w:adjustRightInd/>
              <w:snapToGrid/>
              <w:spacing w:after="0"/>
              <w:jc w:val="center"/>
              <w:rPr>
                <w:rFonts w:ascii="微软雅黑" w:hAnsi="微软雅黑" w:cs="Arial"/>
                <w:color w:val="FFFFFF"/>
                <w:sz w:val="18"/>
                <w:szCs w:val="18"/>
              </w:rPr>
            </w:pPr>
            <w:r w:rsidRPr="00F51C8E">
              <w:rPr>
                <w:rFonts w:ascii="微软雅黑" w:hAnsi="微软雅黑" w:cs="Arial" w:hint="eastAsia"/>
                <w:color w:val="FFFFFF"/>
                <w:sz w:val="18"/>
                <w:szCs w:val="18"/>
              </w:rPr>
              <w:t>诉讼案件结案数</w:t>
            </w:r>
          </w:p>
        </w:tc>
        <w:tc>
          <w:tcPr>
            <w:tcW w:w="1560" w:type="dxa"/>
            <w:tcBorders>
              <w:top w:val="nil"/>
              <w:left w:val="nil"/>
              <w:bottom w:val="single" w:sz="4" w:space="0" w:color="auto"/>
              <w:right w:val="single" w:sz="4" w:space="0" w:color="auto"/>
            </w:tcBorders>
            <w:shd w:val="clear" w:color="000000" w:fill="68ABEE"/>
            <w:vAlign w:val="center"/>
            <w:hideMark/>
          </w:tcPr>
          <w:p w:rsidR="00F51C8E" w:rsidRPr="00F51C8E" w:rsidRDefault="00F51C8E" w:rsidP="00C91AB0">
            <w:pPr>
              <w:adjustRightInd/>
              <w:snapToGrid/>
              <w:spacing w:after="0"/>
              <w:jc w:val="center"/>
              <w:rPr>
                <w:rFonts w:ascii="微软雅黑" w:hAnsi="微软雅黑" w:cs="Arial"/>
                <w:color w:val="FFFFFF"/>
                <w:sz w:val="18"/>
                <w:szCs w:val="18"/>
              </w:rPr>
            </w:pPr>
            <w:r w:rsidRPr="00F51C8E">
              <w:rPr>
                <w:rFonts w:ascii="微软雅黑" w:hAnsi="微软雅黑" w:cs="Arial" w:hint="eastAsia"/>
                <w:color w:val="FFFFFF"/>
                <w:sz w:val="18"/>
                <w:szCs w:val="18"/>
              </w:rPr>
              <w:t>减刑假释结案数</w:t>
            </w:r>
          </w:p>
        </w:tc>
        <w:tc>
          <w:tcPr>
            <w:tcW w:w="1200" w:type="dxa"/>
            <w:tcBorders>
              <w:top w:val="nil"/>
              <w:left w:val="nil"/>
              <w:bottom w:val="single" w:sz="4" w:space="0" w:color="auto"/>
              <w:right w:val="single" w:sz="4" w:space="0" w:color="auto"/>
            </w:tcBorders>
            <w:shd w:val="clear" w:color="000000" w:fill="68ABEE"/>
            <w:vAlign w:val="center"/>
            <w:hideMark/>
          </w:tcPr>
          <w:p w:rsidR="00F51C8E" w:rsidRPr="00F51C8E" w:rsidRDefault="00F51C8E" w:rsidP="00C91AB0">
            <w:pPr>
              <w:adjustRightInd/>
              <w:snapToGrid/>
              <w:spacing w:after="0"/>
              <w:jc w:val="center"/>
              <w:rPr>
                <w:rFonts w:ascii="微软雅黑" w:hAnsi="微软雅黑" w:cs="Arial"/>
                <w:color w:val="FFFFFF"/>
                <w:sz w:val="18"/>
                <w:szCs w:val="18"/>
              </w:rPr>
            </w:pPr>
            <w:r w:rsidRPr="00F51C8E">
              <w:rPr>
                <w:rFonts w:ascii="微软雅黑" w:hAnsi="微软雅黑" w:cs="Arial" w:hint="eastAsia"/>
                <w:color w:val="FFFFFF"/>
                <w:sz w:val="18"/>
                <w:szCs w:val="18"/>
              </w:rPr>
              <w:t>调撤率</w:t>
            </w:r>
          </w:p>
        </w:tc>
        <w:tc>
          <w:tcPr>
            <w:tcW w:w="1438" w:type="dxa"/>
            <w:tcBorders>
              <w:top w:val="nil"/>
              <w:left w:val="nil"/>
              <w:bottom w:val="single" w:sz="4" w:space="0" w:color="auto"/>
              <w:right w:val="single" w:sz="4" w:space="0" w:color="auto"/>
            </w:tcBorders>
            <w:shd w:val="clear" w:color="000000" w:fill="68ABEE"/>
            <w:vAlign w:val="center"/>
            <w:hideMark/>
          </w:tcPr>
          <w:p w:rsidR="00F51C8E" w:rsidRPr="00F51C8E" w:rsidRDefault="00F51C8E" w:rsidP="00C91AB0">
            <w:pPr>
              <w:adjustRightInd/>
              <w:snapToGrid/>
              <w:spacing w:after="0"/>
              <w:jc w:val="center"/>
              <w:rPr>
                <w:rFonts w:ascii="微软雅黑" w:hAnsi="微软雅黑" w:cs="Arial"/>
                <w:color w:val="FFFFFF"/>
                <w:sz w:val="18"/>
                <w:szCs w:val="18"/>
              </w:rPr>
            </w:pPr>
            <w:r w:rsidRPr="00F51C8E">
              <w:rPr>
                <w:rFonts w:ascii="微软雅黑" w:hAnsi="微软雅黑" w:cs="Arial" w:hint="eastAsia"/>
                <w:color w:val="FFFFFF"/>
                <w:sz w:val="18"/>
                <w:szCs w:val="18"/>
              </w:rPr>
              <w:t>同比</w:t>
            </w:r>
          </w:p>
        </w:tc>
      </w:tr>
      <w:tr w:rsidR="00F51C8E" w:rsidRPr="00F51C8E" w:rsidTr="00F51C8E">
        <w:trPr>
          <w:trHeight w:val="36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3</w:t>
            </w:r>
          </w:p>
        </w:tc>
        <w:tc>
          <w:tcPr>
            <w:tcW w:w="298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吉林市丰满区人民法院</w:t>
            </w:r>
          </w:p>
        </w:tc>
        <w:tc>
          <w:tcPr>
            <w:tcW w:w="194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1561</w:t>
            </w:r>
          </w:p>
        </w:tc>
        <w:tc>
          <w:tcPr>
            <w:tcW w:w="15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83</w:t>
            </w:r>
          </w:p>
        </w:tc>
        <w:tc>
          <w:tcPr>
            <w:tcW w:w="17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2542</w:t>
            </w:r>
          </w:p>
        </w:tc>
        <w:tc>
          <w:tcPr>
            <w:tcW w:w="156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w:t>
            </w:r>
          </w:p>
        </w:tc>
        <w:tc>
          <w:tcPr>
            <w:tcW w:w="12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64.70%</w:t>
            </w:r>
          </w:p>
        </w:tc>
        <w:tc>
          <w:tcPr>
            <w:tcW w:w="1438"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 xml:space="preserve">18.38 </w:t>
            </w:r>
          </w:p>
        </w:tc>
      </w:tr>
      <w:tr w:rsidR="00F51C8E" w:rsidRPr="00F51C8E" w:rsidTr="00F51C8E">
        <w:trPr>
          <w:trHeight w:val="36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19</w:t>
            </w:r>
          </w:p>
        </w:tc>
        <w:tc>
          <w:tcPr>
            <w:tcW w:w="298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吉林市龙潭区人民法院</w:t>
            </w:r>
          </w:p>
        </w:tc>
        <w:tc>
          <w:tcPr>
            <w:tcW w:w="194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888</w:t>
            </w:r>
          </w:p>
        </w:tc>
        <w:tc>
          <w:tcPr>
            <w:tcW w:w="15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2</w:t>
            </w:r>
          </w:p>
        </w:tc>
        <w:tc>
          <w:tcPr>
            <w:tcW w:w="17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1610</w:t>
            </w:r>
          </w:p>
        </w:tc>
        <w:tc>
          <w:tcPr>
            <w:tcW w:w="156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6</w:t>
            </w:r>
          </w:p>
        </w:tc>
        <w:tc>
          <w:tcPr>
            <w:tcW w:w="12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55.49%</w:t>
            </w:r>
          </w:p>
        </w:tc>
        <w:tc>
          <w:tcPr>
            <w:tcW w:w="1438"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 xml:space="preserve">-4.37 </w:t>
            </w:r>
          </w:p>
        </w:tc>
      </w:tr>
      <w:tr w:rsidR="00F51C8E" w:rsidRPr="00F51C8E" w:rsidTr="00F51C8E">
        <w:trPr>
          <w:trHeight w:val="36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39</w:t>
            </w:r>
          </w:p>
        </w:tc>
        <w:tc>
          <w:tcPr>
            <w:tcW w:w="298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舒兰市人民法院</w:t>
            </w:r>
          </w:p>
        </w:tc>
        <w:tc>
          <w:tcPr>
            <w:tcW w:w="194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1055</w:t>
            </w:r>
          </w:p>
        </w:tc>
        <w:tc>
          <w:tcPr>
            <w:tcW w:w="15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7</w:t>
            </w:r>
          </w:p>
        </w:tc>
        <w:tc>
          <w:tcPr>
            <w:tcW w:w="17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2133</w:t>
            </w:r>
          </w:p>
        </w:tc>
        <w:tc>
          <w:tcPr>
            <w:tcW w:w="156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w:t>
            </w:r>
          </w:p>
        </w:tc>
        <w:tc>
          <w:tcPr>
            <w:tcW w:w="12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49.81%</w:t>
            </w:r>
          </w:p>
        </w:tc>
        <w:tc>
          <w:tcPr>
            <w:tcW w:w="1438"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 xml:space="preserve">-8.17 </w:t>
            </w:r>
          </w:p>
        </w:tc>
      </w:tr>
      <w:tr w:rsidR="00F51C8E" w:rsidRPr="00F51C8E" w:rsidTr="00F51C8E">
        <w:trPr>
          <w:trHeight w:val="360"/>
        </w:trPr>
        <w:tc>
          <w:tcPr>
            <w:tcW w:w="880" w:type="dxa"/>
            <w:tcBorders>
              <w:top w:val="nil"/>
              <w:left w:val="single" w:sz="4" w:space="0" w:color="auto"/>
              <w:bottom w:val="single" w:sz="4" w:space="0" w:color="auto"/>
              <w:right w:val="single" w:sz="4" w:space="0" w:color="auto"/>
            </w:tcBorders>
            <w:shd w:val="clear" w:color="000000" w:fill="92D050"/>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43</w:t>
            </w:r>
          </w:p>
        </w:tc>
        <w:tc>
          <w:tcPr>
            <w:tcW w:w="2980" w:type="dxa"/>
            <w:tcBorders>
              <w:top w:val="nil"/>
              <w:left w:val="nil"/>
              <w:bottom w:val="single" w:sz="4" w:space="0" w:color="auto"/>
              <w:right w:val="single" w:sz="4" w:space="0" w:color="auto"/>
            </w:tcBorders>
            <w:shd w:val="clear" w:color="000000" w:fill="92D050"/>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磐石市人民法院</w:t>
            </w:r>
          </w:p>
        </w:tc>
        <w:tc>
          <w:tcPr>
            <w:tcW w:w="1940" w:type="dxa"/>
            <w:tcBorders>
              <w:top w:val="nil"/>
              <w:left w:val="nil"/>
              <w:bottom w:val="single" w:sz="4" w:space="0" w:color="auto"/>
              <w:right w:val="single" w:sz="4" w:space="0" w:color="auto"/>
            </w:tcBorders>
            <w:shd w:val="clear" w:color="000000" w:fill="92D050"/>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745</w:t>
            </w:r>
          </w:p>
        </w:tc>
        <w:tc>
          <w:tcPr>
            <w:tcW w:w="1500" w:type="dxa"/>
            <w:tcBorders>
              <w:top w:val="nil"/>
              <w:left w:val="nil"/>
              <w:bottom w:val="single" w:sz="4" w:space="0" w:color="auto"/>
              <w:right w:val="single" w:sz="4" w:space="0" w:color="auto"/>
            </w:tcBorders>
            <w:shd w:val="clear" w:color="000000" w:fill="92D050"/>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34</w:t>
            </w:r>
          </w:p>
        </w:tc>
        <w:tc>
          <w:tcPr>
            <w:tcW w:w="1700" w:type="dxa"/>
            <w:tcBorders>
              <w:top w:val="nil"/>
              <w:left w:val="nil"/>
              <w:bottom w:val="single" w:sz="4" w:space="0" w:color="auto"/>
              <w:right w:val="single" w:sz="4" w:space="0" w:color="auto"/>
            </w:tcBorders>
            <w:shd w:val="clear" w:color="000000" w:fill="92D050"/>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1664</w:t>
            </w:r>
          </w:p>
        </w:tc>
        <w:tc>
          <w:tcPr>
            <w:tcW w:w="1560" w:type="dxa"/>
            <w:tcBorders>
              <w:top w:val="nil"/>
              <w:left w:val="nil"/>
              <w:bottom w:val="single" w:sz="4" w:space="0" w:color="auto"/>
              <w:right w:val="single" w:sz="4" w:space="0" w:color="auto"/>
            </w:tcBorders>
            <w:shd w:val="clear" w:color="000000" w:fill="92D050"/>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19</w:t>
            </w:r>
          </w:p>
        </w:tc>
        <w:tc>
          <w:tcPr>
            <w:tcW w:w="1200" w:type="dxa"/>
            <w:tcBorders>
              <w:top w:val="nil"/>
              <w:left w:val="nil"/>
              <w:bottom w:val="single" w:sz="4" w:space="0" w:color="auto"/>
              <w:right w:val="single" w:sz="4" w:space="0" w:color="auto"/>
            </w:tcBorders>
            <w:shd w:val="clear" w:color="000000" w:fill="92D050"/>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47.36%</w:t>
            </w:r>
          </w:p>
        </w:tc>
        <w:tc>
          <w:tcPr>
            <w:tcW w:w="1438" w:type="dxa"/>
            <w:tcBorders>
              <w:top w:val="nil"/>
              <w:left w:val="nil"/>
              <w:bottom w:val="single" w:sz="4" w:space="0" w:color="auto"/>
              <w:right w:val="single" w:sz="4" w:space="0" w:color="auto"/>
            </w:tcBorders>
            <w:shd w:val="clear" w:color="000000" w:fill="92D050"/>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 xml:space="preserve">-16.09 </w:t>
            </w:r>
          </w:p>
        </w:tc>
      </w:tr>
      <w:tr w:rsidR="00F51C8E" w:rsidRPr="00F51C8E" w:rsidTr="00F51C8E">
        <w:trPr>
          <w:trHeight w:val="36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48</w:t>
            </w:r>
          </w:p>
        </w:tc>
        <w:tc>
          <w:tcPr>
            <w:tcW w:w="298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桦甸市人民法院</w:t>
            </w:r>
          </w:p>
        </w:tc>
        <w:tc>
          <w:tcPr>
            <w:tcW w:w="194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1148</w:t>
            </w:r>
          </w:p>
        </w:tc>
        <w:tc>
          <w:tcPr>
            <w:tcW w:w="15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53</w:t>
            </w:r>
          </w:p>
        </w:tc>
        <w:tc>
          <w:tcPr>
            <w:tcW w:w="17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2671</w:t>
            </w:r>
          </w:p>
        </w:tc>
        <w:tc>
          <w:tcPr>
            <w:tcW w:w="156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2</w:t>
            </w:r>
          </w:p>
        </w:tc>
        <w:tc>
          <w:tcPr>
            <w:tcW w:w="12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45.00%</w:t>
            </w:r>
          </w:p>
        </w:tc>
        <w:tc>
          <w:tcPr>
            <w:tcW w:w="1438"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 xml:space="preserve">-2.94 </w:t>
            </w:r>
          </w:p>
        </w:tc>
      </w:tr>
      <w:tr w:rsidR="00F51C8E" w:rsidRPr="00F51C8E" w:rsidTr="00F51C8E">
        <w:trPr>
          <w:trHeight w:val="36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49</w:t>
            </w:r>
          </w:p>
        </w:tc>
        <w:tc>
          <w:tcPr>
            <w:tcW w:w="298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永吉县人民法院</w:t>
            </w:r>
          </w:p>
        </w:tc>
        <w:tc>
          <w:tcPr>
            <w:tcW w:w="194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612</w:t>
            </w:r>
          </w:p>
        </w:tc>
        <w:tc>
          <w:tcPr>
            <w:tcW w:w="15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4</w:t>
            </w:r>
          </w:p>
        </w:tc>
        <w:tc>
          <w:tcPr>
            <w:tcW w:w="17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1391</w:t>
            </w:r>
          </w:p>
        </w:tc>
        <w:tc>
          <w:tcPr>
            <w:tcW w:w="156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5</w:t>
            </w:r>
          </w:p>
        </w:tc>
        <w:tc>
          <w:tcPr>
            <w:tcW w:w="12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44.44%</w:t>
            </w:r>
          </w:p>
        </w:tc>
        <w:tc>
          <w:tcPr>
            <w:tcW w:w="1438"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 xml:space="preserve">6.69 </w:t>
            </w:r>
          </w:p>
        </w:tc>
      </w:tr>
      <w:tr w:rsidR="00F51C8E" w:rsidRPr="00F51C8E" w:rsidTr="00F51C8E">
        <w:trPr>
          <w:trHeight w:val="36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50</w:t>
            </w:r>
          </w:p>
        </w:tc>
        <w:tc>
          <w:tcPr>
            <w:tcW w:w="298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蛟河市人民法院</w:t>
            </w:r>
          </w:p>
        </w:tc>
        <w:tc>
          <w:tcPr>
            <w:tcW w:w="194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734</w:t>
            </w:r>
          </w:p>
        </w:tc>
        <w:tc>
          <w:tcPr>
            <w:tcW w:w="15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36</w:t>
            </w:r>
          </w:p>
        </w:tc>
        <w:tc>
          <w:tcPr>
            <w:tcW w:w="17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1740</w:t>
            </w:r>
          </w:p>
        </w:tc>
        <w:tc>
          <w:tcPr>
            <w:tcW w:w="156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0</w:t>
            </w:r>
          </w:p>
        </w:tc>
        <w:tc>
          <w:tcPr>
            <w:tcW w:w="12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44.25%</w:t>
            </w:r>
          </w:p>
        </w:tc>
        <w:tc>
          <w:tcPr>
            <w:tcW w:w="1438"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 xml:space="preserve">2.27 </w:t>
            </w:r>
          </w:p>
        </w:tc>
      </w:tr>
      <w:tr w:rsidR="00F51C8E" w:rsidRPr="00F51C8E" w:rsidTr="00F51C8E">
        <w:trPr>
          <w:trHeight w:val="36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55</w:t>
            </w:r>
          </w:p>
        </w:tc>
        <w:tc>
          <w:tcPr>
            <w:tcW w:w="298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吉林市船营区人民法院</w:t>
            </w:r>
          </w:p>
        </w:tc>
        <w:tc>
          <w:tcPr>
            <w:tcW w:w="194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1354</w:t>
            </w:r>
          </w:p>
        </w:tc>
        <w:tc>
          <w:tcPr>
            <w:tcW w:w="15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7</w:t>
            </w:r>
          </w:p>
        </w:tc>
        <w:tc>
          <w:tcPr>
            <w:tcW w:w="17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3214</w:t>
            </w:r>
          </w:p>
        </w:tc>
        <w:tc>
          <w:tcPr>
            <w:tcW w:w="156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5</w:t>
            </w:r>
          </w:p>
        </w:tc>
        <w:tc>
          <w:tcPr>
            <w:tcW w:w="12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42.41%</w:t>
            </w:r>
          </w:p>
        </w:tc>
        <w:tc>
          <w:tcPr>
            <w:tcW w:w="1438"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 xml:space="preserve">-22.57 </w:t>
            </w:r>
          </w:p>
        </w:tc>
      </w:tr>
      <w:tr w:rsidR="00F51C8E" w:rsidRPr="00F51C8E" w:rsidTr="00F51C8E">
        <w:trPr>
          <w:trHeight w:val="36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61</w:t>
            </w:r>
          </w:p>
        </w:tc>
        <w:tc>
          <w:tcPr>
            <w:tcW w:w="298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吉林市昌邑区人民法院</w:t>
            </w:r>
          </w:p>
        </w:tc>
        <w:tc>
          <w:tcPr>
            <w:tcW w:w="194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871</w:t>
            </w:r>
          </w:p>
        </w:tc>
        <w:tc>
          <w:tcPr>
            <w:tcW w:w="15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130</w:t>
            </w:r>
          </w:p>
        </w:tc>
        <w:tc>
          <w:tcPr>
            <w:tcW w:w="17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2612</w:t>
            </w:r>
          </w:p>
        </w:tc>
        <w:tc>
          <w:tcPr>
            <w:tcW w:w="156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5</w:t>
            </w:r>
          </w:p>
        </w:tc>
        <w:tc>
          <w:tcPr>
            <w:tcW w:w="12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38.40%</w:t>
            </w:r>
          </w:p>
        </w:tc>
        <w:tc>
          <w:tcPr>
            <w:tcW w:w="1438"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 xml:space="preserve">-19.13 </w:t>
            </w:r>
          </w:p>
        </w:tc>
      </w:tr>
      <w:tr w:rsidR="00F51C8E" w:rsidRPr="00F51C8E" w:rsidTr="00F51C8E">
        <w:trPr>
          <w:trHeight w:val="36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65</w:t>
            </w:r>
          </w:p>
        </w:tc>
        <w:tc>
          <w:tcPr>
            <w:tcW w:w="298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吉林高新技术产业开发区人民法院</w:t>
            </w:r>
          </w:p>
        </w:tc>
        <w:tc>
          <w:tcPr>
            <w:tcW w:w="194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408</w:t>
            </w:r>
          </w:p>
        </w:tc>
        <w:tc>
          <w:tcPr>
            <w:tcW w:w="15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w:t>
            </w:r>
          </w:p>
        </w:tc>
        <w:tc>
          <w:tcPr>
            <w:tcW w:w="17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1202</w:t>
            </w:r>
          </w:p>
        </w:tc>
        <w:tc>
          <w:tcPr>
            <w:tcW w:w="156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0</w:t>
            </w:r>
          </w:p>
        </w:tc>
        <w:tc>
          <w:tcPr>
            <w:tcW w:w="1200"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34.03%</w:t>
            </w:r>
          </w:p>
        </w:tc>
        <w:tc>
          <w:tcPr>
            <w:tcW w:w="1438" w:type="dxa"/>
            <w:tcBorders>
              <w:top w:val="nil"/>
              <w:left w:val="nil"/>
              <w:bottom w:val="single" w:sz="4" w:space="0" w:color="auto"/>
              <w:right w:val="single" w:sz="4" w:space="0" w:color="auto"/>
            </w:tcBorders>
            <w:shd w:val="clear" w:color="000000" w:fill="FFFFFF"/>
            <w:vAlign w:val="center"/>
            <w:hideMark/>
          </w:tcPr>
          <w:p w:rsidR="00F51C8E" w:rsidRPr="00F51C8E" w:rsidRDefault="00F51C8E" w:rsidP="00C91AB0">
            <w:pPr>
              <w:adjustRightInd/>
              <w:snapToGrid/>
              <w:spacing w:after="0"/>
              <w:jc w:val="center"/>
              <w:rPr>
                <w:rFonts w:ascii="微软雅黑" w:hAnsi="微软雅黑" w:cs="Arial"/>
                <w:color w:val="000000"/>
                <w:sz w:val="18"/>
                <w:szCs w:val="18"/>
              </w:rPr>
            </w:pPr>
            <w:r w:rsidRPr="00F51C8E">
              <w:rPr>
                <w:rFonts w:ascii="微软雅黑" w:hAnsi="微软雅黑" w:cs="Arial" w:hint="eastAsia"/>
                <w:color w:val="000000"/>
                <w:sz w:val="18"/>
                <w:szCs w:val="18"/>
              </w:rPr>
              <w:t xml:space="preserve">-12.16 </w:t>
            </w:r>
          </w:p>
        </w:tc>
      </w:tr>
    </w:tbl>
    <w:p w:rsidR="00600F93" w:rsidRPr="00D7367D" w:rsidRDefault="00600F93" w:rsidP="00C91AB0">
      <w:pPr>
        <w:spacing w:line="220" w:lineRule="atLeast"/>
        <w:rPr>
          <w:rFonts w:ascii="宋体" w:eastAsia="宋体" w:hAnsi="宋体"/>
          <w:color w:val="FF0000"/>
          <w:sz w:val="28"/>
          <w:szCs w:val="28"/>
        </w:rPr>
      </w:pPr>
    </w:p>
    <w:p w:rsidR="007227B6" w:rsidRDefault="0005034A" w:rsidP="00C91AB0">
      <w:pPr>
        <w:spacing w:line="220" w:lineRule="atLeast"/>
        <w:ind w:firstLineChars="196" w:firstLine="630"/>
        <w:rPr>
          <w:rFonts w:ascii="宋体" w:eastAsia="宋体" w:hAnsi="宋体"/>
          <w:b/>
          <w:sz w:val="32"/>
          <w:szCs w:val="32"/>
        </w:rPr>
      </w:pPr>
      <w:r>
        <w:rPr>
          <w:rFonts w:ascii="宋体" w:eastAsia="宋体" w:hAnsi="宋体" w:hint="eastAsia"/>
          <w:b/>
          <w:sz w:val="32"/>
          <w:szCs w:val="32"/>
        </w:rPr>
        <w:t>9.</w:t>
      </w:r>
      <w:r w:rsidR="007227B6">
        <w:rPr>
          <w:rFonts w:ascii="宋体" w:eastAsia="宋体" w:hAnsi="宋体" w:hint="eastAsia"/>
          <w:b/>
          <w:sz w:val="32"/>
          <w:szCs w:val="32"/>
        </w:rPr>
        <w:t>庭审质量情况</w:t>
      </w:r>
    </w:p>
    <w:p w:rsidR="00AF3664" w:rsidRPr="00AF3664" w:rsidRDefault="00AF3664" w:rsidP="00C91AB0">
      <w:pPr>
        <w:spacing w:line="360" w:lineRule="auto"/>
        <w:ind w:firstLineChars="196" w:firstLine="627"/>
        <w:rPr>
          <w:rFonts w:ascii="仿宋_GB2312" w:eastAsia="仿宋_GB2312" w:hAnsi="宋体"/>
          <w:sz w:val="32"/>
          <w:szCs w:val="32"/>
        </w:rPr>
      </w:pPr>
      <w:r w:rsidRPr="00AF3664">
        <w:rPr>
          <w:rFonts w:ascii="仿宋_GB2312" w:eastAsia="仿宋_GB2312" w:hAnsi="宋体" w:hint="eastAsia"/>
          <w:sz w:val="32"/>
          <w:szCs w:val="32"/>
        </w:rPr>
        <w:t>我院</w:t>
      </w:r>
      <w:r w:rsidR="0094399F">
        <w:rPr>
          <w:rFonts w:ascii="仿宋_GB2312" w:eastAsia="仿宋_GB2312" w:hAnsi="宋体" w:hint="eastAsia"/>
          <w:sz w:val="32"/>
          <w:szCs w:val="32"/>
        </w:rPr>
        <w:t>每周由</w:t>
      </w:r>
      <w:r w:rsidRPr="00AF3664">
        <w:rPr>
          <w:rFonts w:ascii="仿宋_GB2312" w:eastAsia="仿宋_GB2312" w:hAnsi="宋体" w:hint="eastAsia"/>
          <w:sz w:val="32"/>
          <w:szCs w:val="32"/>
        </w:rPr>
        <w:t>院领导带班检查庭审质量，无对庭审司法礼仪存在明显问题、法官驾驭庭审能力明显不足、庭审笔录存在明显问题等情形。</w:t>
      </w:r>
    </w:p>
    <w:p w:rsidR="007227B6" w:rsidRDefault="007227B6" w:rsidP="00C91AB0">
      <w:pPr>
        <w:spacing w:line="220" w:lineRule="atLeast"/>
        <w:ind w:firstLineChars="196" w:firstLine="630"/>
        <w:rPr>
          <w:rFonts w:ascii="宋体" w:eastAsia="宋体" w:hAnsi="宋体"/>
          <w:b/>
          <w:sz w:val="32"/>
          <w:szCs w:val="32"/>
        </w:rPr>
      </w:pPr>
      <w:r>
        <w:rPr>
          <w:rFonts w:ascii="宋体" w:eastAsia="宋体" w:hAnsi="宋体" w:hint="eastAsia"/>
          <w:b/>
          <w:sz w:val="32"/>
          <w:szCs w:val="32"/>
        </w:rPr>
        <w:t>10.裁判文书质量情况</w:t>
      </w:r>
    </w:p>
    <w:p w:rsidR="007F6272" w:rsidRPr="00AF4E64" w:rsidRDefault="007F6272" w:rsidP="00C91AB0">
      <w:pPr>
        <w:spacing w:line="220" w:lineRule="atLeast"/>
        <w:ind w:firstLineChars="196" w:firstLine="627"/>
        <w:rPr>
          <w:rFonts w:ascii="仿宋_GB2312" w:eastAsia="仿宋_GB2312" w:hAnsi="宋体"/>
          <w:sz w:val="32"/>
          <w:szCs w:val="32"/>
        </w:rPr>
      </w:pPr>
      <w:r w:rsidRPr="00AF4E64">
        <w:rPr>
          <w:rFonts w:ascii="仿宋_GB2312" w:eastAsia="仿宋_GB2312" w:hAnsi="宋体" w:hint="eastAsia"/>
          <w:sz w:val="32"/>
          <w:szCs w:val="32"/>
        </w:rPr>
        <w:t>我院</w:t>
      </w:r>
      <w:r w:rsidR="00AF4E64" w:rsidRPr="00AF4E64">
        <w:rPr>
          <w:rFonts w:ascii="仿宋_GB2312" w:eastAsia="仿宋_GB2312" w:hAnsi="宋体" w:hint="eastAsia"/>
          <w:sz w:val="32"/>
          <w:szCs w:val="32"/>
        </w:rPr>
        <w:t>2021上半年未提交已公开裁判文书修改申请，经自查，未发现存在明显低级错误情形。</w:t>
      </w:r>
    </w:p>
    <w:p w:rsidR="0005034A" w:rsidRDefault="007227B6" w:rsidP="00C91AB0">
      <w:pPr>
        <w:spacing w:line="220" w:lineRule="atLeast"/>
        <w:ind w:firstLineChars="196" w:firstLine="630"/>
        <w:rPr>
          <w:rFonts w:ascii="宋体" w:eastAsia="宋体" w:hAnsi="宋体"/>
          <w:b/>
          <w:sz w:val="32"/>
          <w:szCs w:val="32"/>
        </w:rPr>
      </w:pPr>
      <w:r>
        <w:rPr>
          <w:rFonts w:ascii="宋体" w:eastAsia="宋体" w:hAnsi="宋体" w:hint="eastAsia"/>
          <w:b/>
          <w:sz w:val="32"/>
          <w:szCs w:val="32"/>
        </w:rPr>
        <w:lastRenderedPageBreak/>
        <w:t>11.</w:t>
      </w:r>
      <w:r w:rsidR="0005034A">
        <w:rPr>
          <w:rFonts w:ascii="宋体" w:eastAsia="宋体" w:hAnsi="宋体" w:hint="eastAsia"/>
          <w:b/>
          <w:sz w:val="32"/>
          <w:szCs w:val="32"/>
        </w:rPr>
        <w:t>旧存未结案件占比情况</w:t>
      </w:r>
    </w:p>
    <w:p w:rsidR="00AF3664" w:rsidRPr="00AF4E64" w:rsidRDefault="007F6272" w:rsidP="00C91AB0">
      <w:pPr>
        <w:spacing w:line="360" w:lineRule="auto"/>
        <w:ind w:rightChars="100" w:right="220" w:firstLineChars="200" w:firstLine="640"/>
        <w:jc w:val="both"/>
        <w:rPr>
          <w:rFonts w:ascii="仿宋_GB2312" w:eastAsia="仿宋_GB2312" w:hAnsi="宋体"/>
          <w:sz w:val="32"/>
          <w:szCs w:val="32"/>
        </w:rPr>
      </w:pPr>
      <w:r w:rsidRPr="00AF4E64">
        <w:rPr>
          <w:rFonts w:ascii="仿宋_GB2312" w:eastAsia="仿宋_GB2312" w:hAnsi="宋体" w:hint="eastAsia"/>
          <w:sz w:val="32"/>
          <w:szCs w:val="32"/>
        </w:rPr>
        <w:t xml:space="preserve">本院2021上半年全口径旧存未结案件数为11件，旧存未结案件占比为0.29%。地区排名第二，全省排名第四。 </w:t>
      </w:r>
    </w:p>
    <w:p w:rsidR="007227B6" w:rsidRDefault="0094399F" w:rsidP="00C91AB0">
      <w:pPr>
        <w:spacing w:line="220" w:lineRule="atLeast"/>
        <w:ind w:firstLineChars="196" w:firstLine="630"/>
        <w:rPr>
          <w:rFonts w:ascii="宋体" w:eastAsia="宋体" w:hAnsi="宋体"/>
          <w:b/>
          <w:sz w:val="32"/>
          <w:szCs w:val="32"/>
        </w:rPr>
      </w:pPr>
      <w:r>
        <w:rPr>
          <w:rFonts w:ascii="宋体" w:eastAsia="宋体" w:hAnsi="宋体" w:hint="eastAsia"/>
          <w:b/>
          <w:sz w:val="32"/>
          <w:szCs w:val="32"/>
        </w:rPr>
        <w:t>12</w:t>
      </w:r>
      <w:r w:rsidR="007227B6">
        <w:rPr>
          <w:rFonts w:ascii="宋体" w:eastAsia="宋体" w:hAnsi="宋体" w:hint="eastAsia"/>
          <w:b/>
          <w:sz w:val="32"/>
          <w:szCs w:val="32"/>
        </w:rPr>
        <w:t>.对外委托案件办理情况</w:t>
      </w:r>
    </w:p>
    <w:p w:rsidR="007227B6" w:rsidRPr="007227B6" w:rsidRDefault="007227B6" w:rsidP="00C91AB0">
      <w:pPr>
        <w:spacing w:line="360" w:lineRule="auto"/>
        <w:ind w:firstLineChars="196" w:firstLine="627"/>
        <w:rPr>
          <w:rFonts w:ascii="仿宋_GB2312" w:eastAsia="仿宋_GB2312" w:hAnsi="宋体"/>
          <w:sz w:val="32"/>
          <w:szCs w:val="32"/>
        </w:rPr>
      </w:pPr>
      <w:r w:rsidRPr="007227B6">
        <w:rPr>
          <w:rFonts w:ascii="仿宋_GB2312" w:eastAsia="仿宋_GB2312" w:hAnsi="宋体" w:hint="eastAsia"/>
          <w:sz w:val="32"/>
          <w:szCs w:val="32"/>
        </w:rPr>
        <w:t>我院严格按照最高法院和省法院关于</w:t>
      </w:r>
      <w:r>
        <w:rPr>
          <w:rFonts w:ascii="仿宋_GB2312" w:eastAsia="仿宋_GB2312" w:hAnsi="宋体" w:hint="eastAsia"/>
          <w:sz w:val="32"/>
          <w:szCs w:val="32"/>
        </w:rPr>
        <w:t>对外委托工作规定</w:t>
      </w:r>
      <w:r w:rsidRPr="007227B6">
        <w:rPr>
          <w:rFonts w:ascii="仿宋_GB2312" w:eastAsia="仿宋_GB2312" w:hAnsi="宋体" w:hint="eastAsia"/>
          <w:sz w:val="32"/>
          <w:szCs w:val="32"/>
        </w:rPr>
        <w:t>的要求开展工作，</w:t>
      </w:r>
      <w:r>
        <w:rPr>
          <w:rFonts w:ascii="仿宋_GB2312" w:eastAsia="仿宋_GB2312" w:hAnsi="宋体" w:hint="eastAsia"/>
          <w:sz w:val="32"/>
          <w:szCs w:val="32"/>
        </w:rPr>
        <w:t>诉讼对外委托案件实行网上办理。</w:t>
      </w:r>
      <w:r w:rsidRPr="007227B6">
        <w:rPr>
          <w:rFonts w:ascii="仿宋_GB2312" w:eastAsia="仿宋_GB2312" w:hAnsi="宋体" w:hint="eastAsia"/>
          <w:sz w:val="32"/>
          <w:szCs w:val="32"/>
        </w:rPr>
        <w:t>不存在</w:t>
      </w:r>
      <w:r>
        <w:rPr>
          <w:rFonts w:ascii="仿宋_GB2312" w:eastAsia="仿宋_GB2312" w:hAnsi="宋体" w:hint="eastAsia"/>
          <w:sz w:val="32"/>
          <w:szCs w:val="32"/>
        </w:rPr>
        <w:t>不符合规定要求、未实行网上办理、无正当理由超约定期间未办结等</w:t>
      </w:r>
      <w:r w:rsidRPr="007227B6">
        <w:rPr>
          <w:rFonts w:ascii="仿宋_GB2312" w:eastAsia="仿宋_GB2312" w:hAnsi="宋体" w:hint="eastAsia"/>
          <w:sz w:val="32"/>
          <w:szCs w:val="32"/>
        </w:rPr>
        <w:t>不规范情形。</w:t>
      </w:r>
    </w:p>
    <w:p w:rsidR="007227B6" w:rsidRDefault="0094399F" w:rsidP="00C91AB0">
      <w:pPr>
        <w:spacing w:line="220" w:lineRule="atLeast"/>
        <w:ind w:firstLineChars="196" w:firstLine="630"/>
        <w:rPr>
          <w:rFonts w:ascii="宋体" w:eastAsia="宋体" w:hAnsi="宋体"/>
          <w:b/>
          <w:sz w:val="32"/>
          <w:szCs w:val="32"/>
        </w:rPr>
      </w:pPr>
      <w:r>
        <w:rPr>
          <w:rFonts w:ascii="宋体" w:eastAsia="宋体" w:hAnsi="宋体" w:hint="eastAsia"/>
          <w:b/>
          <w:sz w:val="32"/>
          <w:szCs w:val="32"/>
        </w:rPr>
        <w:t>13</w:t>
      </w:r>
      <w:r w:rsidR="007227B6">
        <w:rPr>
          <w:rFonts w:ascii="宋体" w:eastAsia="宋体" w:hAnsi="宋体" w:hint="eastAsia"/>
          <w:b/>
          <w:sz w:val="32"/>
          <w:szCs w:val="32"/>
        </w:rPr>
        <w:t>.暂予监外执行组织诊断案件办理情况</w:t>
      </w:r>
    </w:p>
    <w:p w:rsidR="007227B6" w:rsidRPr="007227B6" w:rsidRDefault="007227B6" w:rsidP="00C91AB0">
      <w:pPr>
        <w:spacing w:line="360" w:lineRule="auto"/>
        <w:ind w:firstLineChars="196" w:firstLine="627"/>
        <w:rPr>
          <w:rFonts w:ascii="仿宋_GB2312" w:eastAsia="仿宋_GB2312" w:hAnsi="宋体"/>
          <w:sz w:val="32"/>
          <w:szCs w:val="32"/>
        </w:rPr>
      </w:pPr>
      <w:r w:rsidRPr="007227B6">
        <w:rPr>
          <w:rFonts w:ascii="仿宋_GB2312" w:eastAsia="仿宋_GB2312" w:hAnsi="宋体" w:hint="eastAsia"/>
          <w:sz w:val="32"/>
          <w:szCs w:val="32"/>
        </w:rPr>
        <w:t>我院严格按照最高法院和省法院关于暂予监外执行组织诊断的要求开展工作，不存在未按要求组织诊断等不规范情形。</w:t>
      </w:r>
    </w:p>
    <w:p w:rsidR="0005034A" w:rsidRDefault="0094399F" w:rsidP="00C91AB0">
      <w:pPr>
        <w:spacing w:line="220" w:lineRule="atLeast"/>
        <w:ind w:firstLineChars="196" w:firstLine="630"/>
        <w:rPr>
          <w:rFonts w:ascii="宋体" w:eastAsia="宋体" w:hAnsi="宋体"/>
          <w:b/>
          <w:sz w:val="32"/>
          <w:szCs w:val="32"/>
        </w:rPr>
      </w:pPr>
      <w:r>
        <w:rPr>
          <w:rFonts w:ascii="宋体" w:eastAsia="宋体" w:hAnsi="宋体" w:hint="eastAsia"/>
          <w:b/>
          <w:sz w:val="32"/>
          <w:szCs w:val="32"/>
        </w:rPr>
        <w:t>14</w:t>
      </w:r>
      <w:r w:rsidR="0005034A">
        <w:rPr>
          <w:rFonts w:ascii="宋体" w:eastAsia="宋体" w:hAnsi="宋体" w:hint="eastAsia"/>
          <w:b/>
          <w:sz w:val="32"/>
          <w:szCs w:val="32"/>
        </w:rPr>
        <w:t>.司法公开</w:t>
      </w:r>
    </w:p>
    <w:p w:rsidR="0005034A" w:rsidRPr="00073484" w:rsidRDefault="0005034A" w:rsidP="00C91AB0">
      <w:pPr>
        <w:spacing w:line="276" w:lineRule="auto"/>
        <w:ind w:rightChars="200" w:right="440" w:firstLineChars="247" w:firstLine="744"/>
        <w:rPr>
          <w:rFonts w:ascii="宋体" w:eastAsia="宋体" w:hAnsi="宋体"/>
          <w:sz w:val="28"/>
          <w:szCs w:val="28"/>
        </w:rPr>
      </w:pPr>
      <w:r w:rsidRPr="00073484">
        <w:rPr>
          <w:rFonts w:ascii="宋体" w:eastAsia="宋体" w:hAnsi="宋体" w:hint="eastAsia"/>
          <w:b/>
          <w:sz w:val="30"/>
          <w:szCs w:val="30"/>
        </w:rPr>
        <w:t>（1）裁判文书公开情况</w:t>
      </w:r>
    </w:p>
    <w:p w:rsidR="0005034A" w:rsidRPr="00AF3664" w:rsidRDefault="00C91AB0" w:rsidP="00C91AB0">
      <w:pPr>
        <w:spacing w:line="360" w:lineRule="auto"/>
        <w:ind w:leftChars="100" w:left="220" w:rightChars="100" w:right="220" w:firstLineChars="200" w:firstLine="640"/>
        <w:jc w:val="both"/>
        <w:rPr>
          <w:rFonts w:ascii="仿宋_GB2312" w:eastAsia="仿宋_GB2312" w:hAnsi="宋体"/>
          <w:color w:val="FF0000"/>
          <w:sz w:val="32"/>
          <w:szCs w:val="32"/>
        </w:rPr>
      </w:pPr>
      <w:r>
        <w:rPr>
          <w:rFonts w:ascii="仿宋_GB2312" w:eastAsia="仿宋_GB2312" w:hAnsi="宋体" w:hint="eastAsia"/>
          <w:sz w:val="32"/>
          <w:szCs w:val="32"/>
        </w:rPr>
        <w:lastRenderedPageBreak/>
        <w:t>我</w:t>
      </w:r>
      <w:r w:rsidR="0005034A" w:rsidRPr="00AF3664">
        <w:rPr>
          <w:rFonts w:ascii="仿宋_GB2312" w:eastAsia="仿宋_GB2312" w:hAnsi="宋体" w:hint="eastAsia"/>
          <w:sz w:val="32"/>
          <w:szCs w:val="32"/>
        </w:rPr>
        <w:t>院20</w:t>
      </w:r>
      <w:r w:rsidR="00073484" w:rsidRPr="00AF3664">
        <w:rPr>
          <w:rFonts w:ascii="仿宋_GB2312" w:eastAsia="仿宋_GB2312" w:hAnsi="宋体" w:hint="eastAsia"/>
          <w:sz w:val="32"/>
          <w:szCs w:val="32"/>
        </w:rPr>
        <w:t>20</w:t>
      </w:r>
      <w:r w:rsidR="0005034A" w:rsidRPr="00AF3664">
        <w:rPr>
          <w:rFonts w:ascii="仿宋_GB2312" w:eastAsia="仿宋_GB2312" w:hAnsi="宋体" w:hint="eastAsia"/>
          <w:sz w:val="32"/>
          <w:szCs w:val="32"/>
        </w:rPr>
        <w:t>年公开文书5</w:t>
      </w:r>
      <w:r w:rsidR="007227B6" w:rsidRPr="00AF3664">
        <w:rPr>
          <w:rFonts w:ascii="仿宋_GB2312" w:eastAsia="仿宋_GB2312" w:hAnsi="宋体" w:hint="eastAsia"/>
          <w:sz w:val="32"/>
          <w:szCs w:val="32"/>
        </w:rPr>
        <w:t>471</w:t>
      </w:r>
      <w:r w:rsidR="0005034A" w:rsidRPr="00AF3664">
        <w:rPr>
          <w:rFonts w:ascii="仿宋_GB2312" w:eastAsia="仿宋_GB2312" w:hAnsi="宋体" w:hint="eastAsia"/>
          <w:sz w:val="32"/>
          <w:szCs w:val="32"/>
        </w:rPr>
        <w:t>件，不上网公开信息1</w:t>
      </w:r>
      <w:r w:rsidR="007227B6" w:rsidRPr="00AF3664">
        <w:rPr>
          <w:rFonts w:ascii="仿宋_GB2312" w:eastAsia="仿宋_GB2312" w:hAnsi="宋体" w:hint="eastAsia"/>
          <w:sz w:val="32"/>
          <w:szCs w:val="32"/>
        </w:rPr>
        <w:t>089</w:t>
      </w:r>
      <w:r w:rsidR="0005034A" w:rsidRPr="00AF3664">
        <w:rPr>
          <w:rFonts w:ascii="仿宋_GB2312" w:eastAsia="仿宋_GB2312" w:hAnsi="宋体" w:hint="eastAsia"/>
          <w:sz w:val="32"/>
          <w:szCs w:val="32"/>
        </w:rPr>
        <w:t>件，误差率控制在2%以内，不上网文书数据公示已制作成表，并公布至司法公开网，圆满完成</w:t>
      </w:r>
      <w:r w:rsidR="00073484" w:rsidRPr="00AF3664">
        <w:rPr>
          <w:rFonts w:ascii="仿宋_GB2312" w:eastAsia="仿宋_GB2312" w:hAnsi="宋体" w:hint="eastAsia"/>
          <w:sz w:val="32"/>
          <w:szCs w:val="32"/>
        </w:rPr>
        <w:t>2020</w:t>
      </w:r>
      <w:r w:rsidR="0005034A" w:rsidRPr="00AF3664">
        <w:rPr>
          <w:rFonts w:ascii="仿宋_GB2312" w:eastAsia="仿宋_GB2312" w:hAnsi="宋体" w:hint="eastAsia"/>
          <w:sz w:val="32"/>
          <w:szCs w:val="32"/>
        </w:rPr>
        <w:t>年度的裁判文书“双百”核查工作。202</w:t>
      </w:r>
      <w:r w:rsidR="00073484" w:rsidRPr="00AF3664">
        <w:rPr>
          <w:rFonts w:ascii="仿宋_GB2312" w:eastAsia="仿宋_GB2312" w:hAnsi="宋体" w:hint="eastAsia"/>
          <w:sz w:val="32"/>
          <w:szCs w:val="32"/>
        </w:rPr>
        <w:t>1</w:t>
      </w:r>
      <w:r w:rsidR="0005034A" w:rsidRPr="00AF3664">
        <w:rPr>
          <w:rFonts w:ascii="仿宋_GB2312" w:eastAsia="仿宋_GB2312" w:hAnsi="宋体" w:hint="eastAsia"/>
          <w:sz w:val="32"/>
          <w:szCs w:val="32"/>
        </w:rPr>
        <w:t>上半年裁判文书上网率为8</w:t>
      </w:r>
      <w:r w:rsidR="00073484" w:rsidRPr="00AF3664">
        <w:rPr>
          <w:rFonts w:ascii="仿宋_GB2312" w:eastAsia="仿宋_GB2312" w:hAnsi="宋体" w:hint="eastAsia"/>
          <w:sz w:val="32"/>
          <w:szCs w:val="32"/>
        </w:rPr>
        <w:t>5.28</w:t>
      </w:r>
      <w:r w:rsidR="0005034A" w:rsidRPr="00AF3664">
        <w:rPr>
          <w:rFonts w:ascii="仿宋_GB2312" w:eastAsia="仿宋_GB2312" w:hAnsi="宋体" w:hint="eastAsia"/>
          <w:sz w:val="32"/>
          <w:szCs w:val="32"/>
        </w:rPr>
        <w:t>%（上半年、年度考核指标均为80%）。</w:t>
      </w:r>
    </w:p>
    <w:p w:rsidR="0005034A" w:rsidRPr="00FB5BD2" w:rsidRDefault="0005034A" w:rsidP="00C91AB0">
      <w:pPr>
        <w:spacing w:line="276" w:lineRule="auto"/>
        <w:ind w:rightChars="100" w:right="220" w:firstLineChars="297" w:firstLine="894"/>
        <w:jc w:val="both"/>
        <w:rPr>
          <w:rFonts w:ascii="宋体" w:eastAsia="宋体" w:hAnsi="宋体"/>
          <w:sz w:val="28"/>
          <w:szCs w:val="28"/>
        </w:rPr>
      </w:pPr>
      <w:r>
        <w:rPr>
          <w:rFonts w:ascii="宋体" w:eastAsia="宋体" w:hAnsi="宋体" w:hint="eastAsia"/>
          <w:b/>
          <w:sz w:val="30"/>
          <w:szCs w:val="30"/>
        </w:rPr>
        <w:t>（2）</w:t>
      </w:r>
      <w:r w:rsidRPr="00FB5BD2">
        <w:rPr>
          <w:rFonts w:ascii="宋体" w:eastAsia="宋体" w:hAnsi="宋体" w:hint="eastAsia"/>
          <w:b/>
          <w:sz w:val="30"/>
          <w:szCs w:val="30"/>
        </w:rPr>
        <w:t>庭审直播公开情况</w:t>
      </w:r>
    </w:p>
    <w:p w:rsidR="0005034A" w:rsidRPr="00AF3664" w:rsidRDefault="00C91AB0" w:rsidP="00C91AB0">
      <w:pPr>
        <w:spacing w:line="276" w:lineRule="auto"/>
        <w:ind w:rightChars="100" w:right="220" w:firstLineChars="300" w:firstLine="960"/>
        <w:rPr>
          <w:rFonts w:ascii="仿宋_GB2312" w:eastAsia="仿宋_GB2312" w:hAnsi="宋体"/>
          <w:sz w:val="32"/>
          <w:szCs w:val="32"/>
        </w:rPr>
      </w:pPr>
      <w:r>
        <w:rPr>
          <w:rFonts w:ascii="仿宋_GB2312" w:eastAsia="仿宋_GB2312" w:hAnsi="宋体" w:hint="eastAsia"/>
          <w:sz w:val="32"/>
          <w:szCs w:val="32"/>
        </w:rPr>
        <w:t>我</w:t>
      </w:r>
      <w:r w:rsidR="0005034A" w:rsidRPr="00AF3664">
        <w:rPr>
          <w:rFonts w:ascii="仿宋_GB2312" w:eastAsia="仿宋_GB2312" w:hAnsi="宋体" w:hint="eastAsia"/>
          <w:sz w:val="32"/>
          <w:szCs w:val="32"/>
        </w:rPr>
        <w:t>院2021上半年直播案件数810件，庭审直播率为39.15%（年度指标为达到35%）。</w:t>
      </w:r>
    </w:p>
    <w:p w:rsidR="0005034A" w:rsidRPr="00073484" w:rsidRDefault="0005034A" w:rsidP="00C91AB0">
      <w:pPr>
        <w:spacing w:line="276" w:lineRule="auto"/>
        <w:ind w:rightChars="100" w:right="220" w:firstLineChars="297" w:firstLine="894"/>
        <w:rPr>
          <w:rFonts w:ascii="宋体" w:eastAsia="宋体" w:hAnsi="宋体"/>
          <w:b/>
          <w:sz w:val="30"/>
          <w:szCs w:val="30"/>
        </w:rPr>
      </w:pPr>
      <w:r w:rsidRPr="00073484">
        <w:rPr>
          <w:rFonts w:ascii="宋体" w:eastAsia="宋体" w:hAnsi="宋体" w:hint="eastAsia"/>
          <w:b/>
          <w:sz w:val="30"/>
          <w:szCs w:val="30"/>
        </w:rPr>
        <w:t>（3）审判流程信息公开情况</w:t>
      </w:r>
    </w:p>
    <w:p w:rsidR="0005034A" w:rsidRDefault="00C91AB0" w:rsidP="00C91AB0">
      <w:pPr>
        <w:spacing w:line="360" w:lineRule="auto"/>
        <w:ind w:leftChars="100" w:left="220" w:rightChars="100" w:right="220" w:firstLineChars="200" w:firstLine="640"/>
        <w:rPr>
          <w:rFonts w:ascii="仿宋_GB2312" w:eastAsia="仿宋_GB2312" w:hAnsi="宋体"/>
          <w:sz w:val="32"/>
          <w:szCs w:val="32"/>
        </w:rPr>
      </w:pPr>
      <w:r>
        <w:rPr>
          <w:rFonts w:ascii="仿宋_GB2312" w:eastAsia="仿宋_GB2312" w:hAnsi="宋体" w:hint="eastAsia"/>
          <w:sz w:val="32"/>
          <w:szCs w:val="32"/>
        </w:rPr>
        <w:t>我</w:t>
      </w:r>
      <w:r w:rsidR="0005034A" w:rsidRPr="00AF3664">
        <w:rPr>
          <w:rFonts w:ascii="仿宋_GB2312" w:eastAsia="仿宋_GB2312" w:hAnsi="宋体" w:hint="eastAsia"/>
          <w:sz w:val="32"/>
          <w:szCs w:val="32"/>
        </w:rPr>
        <w:t>院2020上半年已公开案件1</w:t>
      </w:r>
      <w:r w:rsidR="00073484" w:rsidRPr="00AF3664">
        <w:rPr>
          <w:rFonts w:ascii="仿宋_GB2312" w:eastAsia="仿宋_GB2312" w:hAnsi="宋体" w:hint="eastAsia"/>
          <w:sz w:val="32"/>
          <w:szCs w:val="32"/>
        </w:rPr>
        <w:t>806</w:t>
      </w:r>
      <w:r w:rsidR="0005034A" w:rsidRPr="00AF3664">
        <w:rPr>
          <w:rFonts w:ascii="仿宋_GB2312" w:eastAsia="仿宋_GB2312" w:hAnsi="宋体" w:hint="eastAsia"/>
          <w:sz w:val="32"/>
          <w:szCs w:val="32"/>
        </w:rPr>
        <w:t>件，有效公开案件1</w:t>
      </w:r>
      <w:r w:rsidR="00073484" w:rsidRPr="00AF3664">
        <w:rPr>
          <w:rFonts w:ascii="仿宋_GB2312" w:eastAsia="仿宋_GB2312" w:hAnsi="宋体" w:hint="eastAsia"/>
          <w:sz w:val="32"/>
          <w:szCs w:val="32"/>
        </w:rPr>
        <w:t>789</w:t>
      </w:r>
      <w:r w:rsidR="0005034A" w:rsidRPr="00AF3664">
        <w:rPr>
          <w:rFonts w:ascii="仿宋_GB2312" w:eastAsia="仿宋_GB2312" w:hAnsi="宋体" w:hint="eastAsia"/>
          <w:sz w:val="32"/>
          <w:szCs w:val="32"/>
        </w:rPr>
        <w:t>件，有效公开率99.0</w:t>
      </w:r>
      <w:r w:rsidR="00073484" w:rsidRPr="00AF3664">
        <w:rPr>
          <w:rFonts w:ascii="仿宋_GB2312" w:eastAsia="仿宋_GB2312" w:hAnsi="宋体" w:hint="eastAsia"/>
          <w:sz w:val="32"/>
          <w:szCs w:val="32"/>
        </w:rPr>
        <w:t>5</w:t>
      </w:r>
      <w:r w:rsidR="0005034A" w:rsidRPr="00AF3664">
        <w:rPr>
          <w:rFonts w:ascii="仿宋_GB2312" w:eastAsia="仿宋_GB2312" w:hAnsi="宋体" w:hint="eastAsia"/>
          <w:sz w:val="32"/>
          <w:szCs w:val="32"/>
        </w:rPr>
        <w:t>%（年度考核指标为9</w:t>
      </w:r>
      <w:r w:rsidR="00073484" w:rsidRPr="00AF3664">
        <w:rPr>
          <w:rFonts w:ascii="仿宋_GB2312" w:eastAsia="仿宋_GB2312" w:hAnsi="宋体" w:hint="eastAsia"/>
          <w:sz w:val="32"/>
          <w:szCs w:val="32"/>
        </w:rPr>
        <w:t>7</w:t>
      </w:r>
      <w:r w:rsidR="0005034A" w:rsidRPr="00AF3664">
        <w:rPr>
          <w:rFonts w:ascii="仿宋_GB2312" w:eastAsia="仿宋_GB2312" w:hAnsi="宋体" w:hint="eastAsia"/>
          <w:sz w:val="32"/>
          <w:szCs w:val="32"/>
        </w:rPr>
        <w:t>%以上）；成功发送电子送达数</w:t>
      </w:r>
      <w:r w:rsidR="00073484" w:rsidRPr="00AF3664">
        <w:rPr>
          <w:rFonts w:ascii="仿宋_GB2312" w:eastAsia="仿宋_GB2312" w:hAnsi="宋体" w:hint="eastAsia"/>
          <w:sz w:val="32"/>
          <w:szCs w:val="32"/>
        </w:rPr>
        <w:t>1287</w:t>
      </w:r>
      <w:r w:rsidR="0005034A" w:rsidRPr="00AF3664">
        <w:rPr>
          <w:rFonts w:ascii="仿宋_GB2312" w:eastAsia="仿宋_GB2312" w:hAnsi="宋体" w:hint="eastAsia"/>
          <w:sz w:val="32"/>
          <w:szCs w:val="32"/>
        </w:rPr>
        <w:t>件，电子送达率</w:t>
      </w:r>
      <w:r w:rsidR="00073484" w:rsidRPr="00AF3664">
        <w:rPr>
          <w:rFonts w:ascii="仿宋_GB2312" w:eastAsia="仿宋_GB2312" w:hAnsi="宋体" w:hint="eastAsia"/>
          <w:sz w:val="32"/>
          <w:szCs w:val="32"/>
        </w:rPr>
        <w:t>71.26</w:t>
      </w:r>
      <w:r w:rsidR="0005034A" w:rsidRPr="00AF3664">
        <w:rPr>
          <w:rFonts w:ascii="仿宋_GB2312" w:eastAsia="仿宋_GB2312" w:hAnsi="宋体" w:hint="eastAsia"/>
          <w:sz w:val="32"/>
          <w:szCs w:val="32"/>
        </w:rPr>
        <w:t>%（年度考核指标为30%）；已公开文书数</w:t>
      </w:r>
      <w:r w:rsidR="00073484" w:rsidRPr="00AF3664">
        <w:rPr>
          <w:rFonts w:ascii="仿宋_GB2312" w:eastAsia="仿宋_GB2312" w:hAnsi="宋体" w:hint="eastAsia"/>
          <w:sz w:val="32"/>
          <w:szCs w:val="32"/>
        </w:rPr>
        <w:t>889</w:t>
      </w:r>
      <w:r w:rsidR="0005034A" w:rsidRPr="00AF3664">
        <w:rPr>
          <w:rFonts w:ascii="仿宋_GB2312" w:eastAsia="仿宋_GB2312" w:hAnsi="宋体" w:hint="eastAsia"/>
          <w:sz w:val="32"/>
          <w:szCs w:val="32"/>
        </w:rPr>
        <w:t>件，文书</w:t>
      </w:r>
      <w:r w:rsidR="00073484" w:rsidRPr="00AF3664">
        <w:rPr>
          <w:rFonts w:ascii="仿宋_GB2312" w:eastAsia="仿宋_GB2312" w:hAnsi="宋体" w:hint="eastAsia"/>
          <w:sz w:val="32"/>
          <w:szCs w:val="32"/>
        </w:rPr>
        <w:t>笔录</w:t>
      </w:r>
      <w:r w:rsidR="0005034A" w:rsidRPr="00AF3664">
        <w:rPr>
          <w:rFonts w:ascii="仿宋_GB2312" w:eastAsia="仿宋_GB2312" w:hAnsi="宋体" w:hint="eastAsia"/>
          <w:sz w:val="32"/>
          <w:szCs w:val="32"/>
        </w:rPr>
        <w:t>公开率</w:t>
      </w:r>
      <w:r w:rsidR="00073484" w:rsidRPr="00AF3664">
        <w:rPr>
          <w:rFonts w:ascii="仿宋_GB2312" w:eastAsia="仿宋_GB2312" w:hAnsi="宋体" w:hint="eastAsia"/>
          <w:sz w:val="32"/>
          <w:szCs w:val="32"/>
        </w:rPr>
        <w:t>49.22</w:t>
      </w:r>
      <w:r w:rsidR="0005034A" w:rsidRPr="00AF3664">
        <w:rPr>
          <w:rFonts w:ascii="仿宋_GB2312" w:eastAsia="仿宋_GB2312" w:hAnsi="宋体" w:hint="eastAsia"/>
          <w:sz w:val="32"/>
          <w:szCs w:val="32"/>
        </w:rPr>
        <w:t>%（年度考核指标为</w:t>
      </w:r>
      <w:r w:rsidR="00073484" w:rsidRPr="00AF3664">
        <w:rPr>
          <w:rFonts w:ascii="仿宋_GB2312" w:eastAsia="仿宋_GB2312" w:hAnsi="宋体" w:hint="eastAsia"/>
          <w:sz w:val="32"/>
          <w:szCs w:val="32"/>
        </w:rPr>
        <w:t>45</w:t>
      </w:r>
      <w:r w:rsidR="0005034A" w:rsidRPr="00AF3664">
        <w:rPr>
          <w:rFonts w:ascii="仿宋_GB2312" w:eastAsia="仿宋_GB2312" w:hAnsi="宋体" w:hint="eastAsia"/>
          <w:sz w:val="32"/>
          <w:szCs w:val="32"/>
        </w:rPr>
        <w:t>%）。</w:t>
      </w:r>
    </w:p>
    <w:p w:rsidR="00213A8B" w:rsidRPr="00AF3664" w:rsidRDefault="00213A8B" w:rsidP="00C91AB0">
      <w:pPr>
        <w:spacing w:line="360" w:lineRule="auto"/>
        <w:ind w:leftChars="100" w:left="220" w:rightChars="100" w:right="220" w:firstLineChars="200" w:firstLine="640"/>
        <w:rPr>
          <w:rFonts w:ascii="仿宋_GB2312" w:eastAsia="仿宋_GB2312" w:hAnsi="宋体"/>
          <w:color w:val="FF0000"/>
          <w:sz w:val="32"/>
          <w:szCs w:val="32"/>
        </w:rPr>
      </w:pPr>
    </w:p>
    <w:tbl>
      <w:tblPr>
        <w:tblW w:w="12644" w:type="dxa"/>
        <w:jc w:val="center"/>
        <w:tblInd w:w="93" w:type="dxa"/>
        <w:tblLook w:val="04A0" w:firstRow="1" w:lastRow="0" w:firstColumn="1" w:lastColumn="0" w:noHBand="0" w:noVBand="1"/>
      </w:tblPr>
      <w:tblGrid>
        <w:gridCol w:w="760"/>
        <w:gridCol w:w="2900"/>
        <w:gridCol w:w="980"/>
        <w:gridCol w:w="1220"/>
        <w:gridCol w:w="1480"/>
        <w:gridCol w:w="1440"/>
        <w:gridCol w:w="1480"/>
        <w:gridCol w:w="960"/>
        <w:gridCol w:w="1424"/>
      </w:tblGrid>
      <w:tr w:rsidR="00073484" w:rsidRPr="00073484" w:rsidTr="00073484">
        <w:trPr>
          <w:trHeight w:val="720"/>
          <w:jc w:val="center"/>
        </w:trPr>
        <w:tc>
          <w:tcPr>
            <w:tcW w:w="760"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序号</w:t>
            </w:r>
          </w:p>
        </w:tc>
        <w:tc>
          <w:tcPr>
            <w:tcW w:w="2900" w:type="dxa"/>
            <w:tcBorders>
              <w:top w:val="single" w:sz="4" w:space="0" w:color="auto"/>
              <w:left w:val="nil"/>
              <w:bottom w:val="single" w:sz="4" w:space="0" w:color="auto"/>
              <w:right w:val="single" w:sz="4" w:space="0" w:color="auto"/>
            </w:tcBorders>
            <w:shd w:val="clear" w:color="000000" w:fill="B6DDE8"/>
            <w:vAlign w:val="center"/>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法院</w:t>
            </w:r>
          </w:p>
        </w:tc>
        <w:tc>
          <w:tcPr>
            <w:tcW w:w="980" w:type="dxa"/>
            <w:tcBorders>
              <w:top w:val="single" w:sz="4" w:space="0" w:color="auto"/>
              <w:left w:val="nil"/>
              <w:bottom w:val="single" w:sz="4" w:space="0" w:color="auto"/>
              <w:right w:val="single" w:sz="4" w:space="0" w:color="auto"/>
            </w:tcBorders>
            <w:shd w:val="clear" w:color="000000" w:fill="B6DDE8"/>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已公开案件数</w:t>
            </w:r>
          </w:p>
        </w:tc>
        <w:tc>
          <w:tcPr>
            <w:tcW w:w="1220" w:type="dxa"/>
            <w:tcBorders>
              <w:top w:val="single" w:sz="4" w:space="0" w:color="auto"/>
              <w:left w:val="nil"/>
              <w:bottom w:val="single" w:sz="4" w:space="0" w:color="auto"/>
              <w:right w:val="single" w:sz="4" w:space="0" w:color="auto"/>
            </w:tcBorders>
            <w:shd w:val="clear" w:color="000000" w:fill="B6DDE8"/>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有效公开案件数</w:t>
            </w:r>
          </w:p>
        </w:tc>
        <w:tc>
          <w:tcPr>
            <w:tcW w:w="1480" w:type="dxa"/>
            <w:tcBorders>
              <w:top w:val="single" w:sz="4" w:space="0" w:color="auto"/>
              <w:left w:val="nil"/>
              <w:bottom w:val="single" w:sz="4" w:space="0" w:color="auto"/>
              <w:right w:val="single" w:sz="4" w:space="0" w:color="auto"/>
            </w:tcBorders>
            <w:shd w:val="clear" w:color="000000" w:fill="B6DDE8"/>
            <w:vAlign w:val="center"/>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宋体" w:eastAsia="宋体" w:hAnsi="宋体" w:cs="Arial" w:hint="eastAsia"/>
                <w:sz w:val="24"/>
                <w:szCs w:val="24"/>
              </w:rPr>
              <w:t>有效公开率</w:t>
            </w:r>
          </w:p>
        </w:tc>
        <w:tc>
          <w:tcPr>
            <w:tcW w:w="1440" w:type="dxa"/>
            <w:tcBorders>
              <w:top w:val="single" w:sz="4" w:space="0" w:color="auto"/>
              <w:left w:val="nil"/>
              <w:bottom w:val="single" w:sz="4" w:space="0" w:color="auto"/>
              <w:right w:val="single" w:sz="4" w:space="0" w:color="auto"/>
            </w:tcBorders>
            <w:shd w:val="clear" w:color="000000" w:fill="B6DDE8"/>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成功发送电子送达数</w:t>
            </w:r>
          </w:p>
        </w:tc>
        <w:tc>
          <w:tcPr>
            <w:tcW w:w="1480" w:type="dxa"/>
            <w:tcBorders>
              <w:top w:val="single" w:sz="4" w:space="0" w:color="auto"/>
              <w:left w:val="nil"/>
              <w:bottom w:val="single" w:sz="4" w:space="0" w:color="auto"/>
              <w:right w:val="single" w:sz="4" w:space="0" w:color="auto"/>
            </w:tcBorders>
            <w:shd w:val="clear" w:color="000000" w:fill="B6DDE8"/>
            <w:vAlign w:val="center"/>
            <w:hideMark/>
          </w:tcPr>
          <w:p w:rsidR="00073484" w:rsidRPr="00073484" w:rsidRDefault="00073484" w:rsidP="00C91AB0">
            <w:pPr>
              <w:adjustRightInd/>
              <w:snapToGrid/>
              <w:spacing w:after="0"/>
              <w:jc w:val="center"/>
              <w:rPr>
                <w:rFonts w:ascii="宋体" w:eastAsia="宋体" w:hAnsi="宋体" w:cs="Arial"/>
                <w:sz w:val="24"/>
                <w:szCs w:val="24"/>
              </w:rPr>
            </w:pPr>
            <w:r w:rsidRPr="00073484">
              <w:rPr>
                <w:rFonts w:ascii="宋体" w:eastAsia="宋体" w:hAnsi="宋体" w:cs="Arial" w:hint="eastAsia"/>
                <w:sz w:val="24"/>
                <w:szCs w:val="24"/>
              </w:rPr>
              <w:t>电子送达率</w:t>
            </w:r>
          </w:p>
        </w:tc>
        <w:tc>
          <w:tcPr>
            <w:tcW w:w="960" w:type="dxa"/>
            <w:tcBorders>
              <w:top w:val="single" w:sz="4" w:space="0" w:color="auto"/>
              <w:left w:val="nil"/>
              <w:bottom w:val="single" w:sz="4" w:space="0" w:color="auto"/>
              <w:right w:val="single" w:sz="4" w:space="0" w:color="auto"/>
            </w:tcBorders>
            <w:shd w:val="clear" w:color="000000" w:fill="B6DDE8"/>
            <w:vAlign w:val="bottom"/>
            <w:hideMark/>
          </w:tcPr>
          <w:p w:rsidR="00073484" w:rsidRPr="00073484" w:rsidRDefault="00073484" w:rsidP="00C91AB0">
            <w:pPr>
              <w:adjustRightInd/>
              <w:snapToGrid/>
              <w:spacing w:after="0"/>
              <w:jc w:val="center"/>
              <w:rPr>
                <w:rFonts w:ascii="宋体" w:eastAsia="宋体" w:hAnsi="宋体" w:cs="Arial"/>
                <w:sz w:val="24"/>
                <w:szCs w:val="24"/>
              </w:rPr>
            </w:pPr>
            <w:r w:rsidRPr="00073484">
              <w:rPr>
                <w:rFonts w:ascii="宋体" w:eastAsia="宋体" w:hAnsi="宋体" w:cs="Arial" w:hint="eastAsia"/>
                <w:sz w:val="24"/>
                <w:szCs w:val="24"/>
              </w:rPr>
              <w:t>已公开文书数</w:t>
            </w:r>
          </w:p>
        </w:tc>
        <w:tc>
          <w:tcPr>
            <w:tcW w:w="1424" w:type="dxa"/>
            <w:tcBorders>
              <w:top w:val="single" w:sz="4" w:space="0" w:color="auto"/>
              <w:left w:val="nil"/>
              <w:bottom w:val="single" w:sz="4" w:space="0" w:color="auto"/>
              <w:right w:val="single" w:sz="4" w:space="0" w:color="auto"/>
            </w:tcBorders>
            <w:shd w:val="clear" w:color="000000" w:fill="B6DDE8"/>
            <w:vAlign w:val="bottom"/>
            <w:hideMark/>
          </w:tcPr>
          <w:p w:rsidR="00073484" w:rsidRPr="00073484" w:rsidRDefault="00073484" w:rsidP="00C91AB0">
            <w:pPr>
              <w:adjustRightInd/>
              <w:snapToGrid/>
              <w:spacing w:after="0"/>
              <w:jc w:val="center"/>
              <w:rPr>
                <w:rFonts w:ascii="宋体" w:eastAsia="宋体" w:hAnsi="宋体" w:cs="Arial"/>
                <w:sz w:val="24"/>
                <w:szCs w:val="24"/>
              </w:rPr>
            </w:pPr>
            <w:r w:rsidRPr="00073484">
              <w:rPr>
                <w:rFonts w:ascii="宋体" w:eastAsia="宋体" w:hAnsi="宋体" w:cs="Arial" w:hint="eastAsia"/>
                <w:sz w:val="24"/>
                <w:szCs w:val="24"/>
              </w:rPr>
              <w:t>文书笔录公开率</w:t>
            </w:r>
          </w:p>
        </w:tc>
      </w:tr>
      <w:tr w:rsidR="00073484" w:rsidRPr="00073484" w:rsidTr="00073484">
        <w:trPr>
          <w:trHeight w:val="310"/>
          <w:jc w:val="center"/>
        </w:trPr>
        <w:tc>
          <w:tcPr>
            <w:tcW w:w="760" w:type="dxa"/>
            <w:tcBorders>
              <w:top w:val="nil"/>
              <w:left w:val="single" w:sz="4" w:space="0" w:color="auto"/>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w:t>
            </w:r>
          </w:p>
        </w:tc>
        <w:tc>
          <w:tcPr>
            <w:tcW w:w="290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吉林市昌邑区人民法院</w:t>
            </w:r>
          </w:p>
        </w:tc>
        <w:tc>
          <w:tcPr>
            <w:tcW w:w="9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2585</w:t>
            </w:r>
          </w:p>
        </w:tc>
        <w:tc>
          <w:tcPr>
            <w:tcW w:w="122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2581</w:t>
            </w:r>
          </w:p>
        </w:tc>
        <w:tc>
          <w:tcPr>
            <w:tcW w:w="14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99.84%</w:t>
            </w:r>
          </w:p>
        </w:tc>
        <w:tc>
          <w:tcPr>
            <w:tcW w:w="144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1172</w:t>
            </w:r>
          </w:p>
        </w:tc>
        <w:tc>
          <w:tcPr>
            <w:tcW w:w="1480"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45.34%</w:t>
            </w:r>
          </w:p>
        </w:tc>
        <w:tc>
          <w:tcPr>
            <w:tcW w:w="96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1428</w:t>
            </w:r>
          </w:p>
        </w:tc>
        <w:tc>
          <w:tcPr>
            <w:tcW w:w="1424"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55.24%</w:t>
            </w:r>
          </w:p>
        </w:tc>
      </w:tr>
      <w:tr w:rsidR="00073484" w:rsidRPr="00073484" w:rsidTr="00073484">
        <w:trPr>
          <w:trHeight w:val="310"/>
          <w:jc w:val="center"/>
        </w:trPr>
        <w:tc>
          <w:tcPr>
            <w:tcW w:w="760" w:type="dxa"/>
            <w:tcBorders>
              <w:top w:val="nil"/>
              <w:left w:val="single" w:sz="4" w:space="0" w:color="auto"/>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lastRenderedPageBreak/>
              <w:t>2</w:t>
            </w:r>
          </w:p>
        </w:tc>
        <w:tc>
          <w:tcPr>
            <w:tcW w:w="290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吉林市龙潭区人民法院</w:t>
            </w:r>
          </w:p>
        </w:tc>
        <w:tc>
          <w:tcPr>
            <w:tcW w:w="9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1703</w:t>
            </w:r>
          </w:p>
        </w:tc>
        <w:tc>
          <w:tcPr>
            <w:tcW w:w="122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1690</w:t>
            </w:r>
          </w:p>
        </w:tc>
        <w:tc>
          <w:tcPr>
            <w:tcW w:w="14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99.23%</w:t>
            </w:r>
          </w:p>
        </w:tc>
        <w:tc>
          <w:tcPr>
            <w:tcW w:w="144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1201</w:t>
            </w:r>
          </w:p>
        </w:tc>
        <w:tc>
          <w:tcPr>
            <w:tcW w:w="1480"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70.52%</w:t>
            </w:r>
          </w:p>
        </w:tc>
        <w:tc>
          <w:tcPr>
            <w:tcW w:w="96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225</w:t>
            </w:r>
          </w:p>
        </w:tc>
        <w:tc>
          <w:tcPr>
            <w:tcW w:w="1424"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13.21%</w:t>
            </w:r>
          </w:p>
        </w:tc>
      </w:tr>
      <w:tr w:rsidR="00073484" w:rsidRPr="00073484" w:rsidTr="00073484">
        <w:trPr>
          <w:trHeight w:val="310"/>
          <w:jc w:val="center"/>
        </w:trPr>
        <w:tc>
          <w:tcPr>
            <w:tcW w:w="760" w:type="dxa"/>
            <w:tcBorders>
              <w:top w:val="nil"/>
              <w:left w:val="single" w:sz="4" w:space="0" w:color="auto"/>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3</w:t>
            </w:r>
          </w:p>
        </w:tc>
        <w:tc>
          <w:tcPr>
            <w:tcW w:w="290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吉林市船营区人民法院</w:t>
            </w:r>
          </w:p>
        </w:tc>
        <w:tc>
          <w:tcPr>
            <w:tcW w:w="9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3632</w:t>
            </w:r>
          </w:p>
        </w:tc>
        <w:tc>
          <w:tcPr>
            <w:tcW w:w="122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3624</w:t>
            </w:r>
          </w:p>
        </w:tc>
        <w:tc>
          <w:tcPr>
            <w:tcW w:w="14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99.77%</w:t>
            </w:r>
          </w:p>
        </w:tc>
        <w:tc>
          <w:tcPr>
            <w:tcW w:w="144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1865</w:t>
            </w:r>
          </w:p>
        </w:tc>
        <w:tc>
          <w:tcPr>
            <w:tcW w:w="1480"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51.35%</w:t>
            </w:r>
          </w:p>
        </w:tc>
        <w:tc>
          <w:tcPr>
            <w:tcW w:w="96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562</w:t>
            </w:r>
          </w:p>
        </w:tc>
        <w:tc>
          <w:tcPr>
            <w:tcW w:w="1424"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15.47%</w:t>
            </w:r>
          </w:p>
        </w:tc>
      </w:tr>
      <w:tr w:rsidR="00073484" w:rsidRPr="00073484" w:rsidTr="00073484">
        <w:trPr>
          <w:trHeight w:val="310"/>
          <w:jc w:val="center"/>
        </w:trPr>
        <w:tc>
          <w:tcPr>
            <w:tcW w:w="760" w:type="dxa"/>
            <w:tcBorders>
              <w:top w:val="nil"/>
              <w:left w:val="single" w:sz="4" w:space="0" w:color="auto"/>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4</w:t>
            </w:r>
          </w:p>
        </w:tc>
        <w:tc>
          <w:tcPr>
            <w:tcW w:w="290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吉林市丰满区人民法院</w:t>
            </w:r>
          </w:p>
        </w:tc>
        <w:tc>
          <w:tcPr>
            <w:tcW w:w="9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2802</w:t>
            </w:r>
          </w:p>
        </w:tc>
        <w:tc>
          <w:tcPr>
            <w:tcW w:w="122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2792</w:t>
            </w:r>
          </w:p>
        </w:tc>
        <w:tc>
          <w:tcPr>
            <w:tcW w:w="14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99.64%</w:t>
            </w:r>
          </w:p>
        </w:tc>
        <w:tc>
          <w:tcPr>
            <w:tcW w:w="144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1415</w:t>
            </w:r>
          </w:p>
        </w:tc>
        <w:tc>
          <w:tcPr>
            <w:tcW w:w="1480"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50.50%</w:t>
            </w:r>
          </w:p>
        </w:tc>
        <w:tc>
          <w:tcPr>
            <w:tcW w:w="96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1082</w:t>
            </w:r>
          </w:p>
        </w:tc>
        <w:tc>
          <w:tcPr>
            <w:tcW w:w="1424"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38.62%</w:t>
            </w:r>
          </w:p>
        </w:tc>
      </w:tr>
      <w:tr w:rsidR="00073484" w:rsidRPr="00073484" w:rsidTr="00073484">
        <w:trPr>
          <w:trHeight w:val="310"/>
          <w:jc w:val="center"/>
        </w:trPr>
        <w:tc>
          <w:tcPr>
            <w:tcW w:w="760" w:type="dxa"/>
            <w:tcBorders>
              <w:top w:val="nil"/>
              <w:left w:val="single" w:sz="4" w:space="0" w:color="auto"/>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5</w:t>
            </w:r>
          </w:p>
        </w:tc>
        <w:tc>
          <w:tcPr>
            <w:tcW w:w="290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桦甸市人民法院</w:t>
            </w:r>
          </w:p>
        </w:tc>
        <w:tc>
          <w:tcPr>
            <w:tcW w:w="9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2539</w:t>
            </w:r>
          </w:p>
        </w:tc>
        <w:tc>
          <w:tcPr>
            <w:tcW w:w="122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2537</w:t>
            </w:r>
          </w:p>
        </w:tc>
        <w:tc>
          <w:tcPr>
            <w:tcW w:w="14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99.92%</w:t>
            </w:r>
          </w:p>
        </w:tc>
        <w:tc>
          <w:tcPr>
            <w:tcW w:w="144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7633</w:t>
            </w:r>
          </w:p>
        </w:tc>
        <w:tc>
          <w:tcPr>
            <w:tcW w:w="1480"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300.63%</w:t>
            </w:r>
          </w:p>
        </w:tc>
        <w:tc>
          <w:tcPr>
            <w:tcW w:w="96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1189</w:t>
            </w:r>
          </w:p>
        </w:tc>
        <w:tc>
          <w:tcPr>
            <w:tcW w:w="1424"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46.83%</w:t>
            </w:r>
          </w:p>
        </w:tc>
      </w:tr>
      <w:tr w:rsidR="00073484" w:rsidRPr="00073484" w:rsidTr="00073484">
        <w:trPr>
          <w:trHeight w:val="310"/>
          <w:jc w:val="center"/>
        </w:trPr>
        <w:tc>
          <w:tcPr>
            <w:tcW w:w="760" w:type="dxa"/>
            <w:tcBorders>
              <w:top w:val="nil"/>
              <w:left w:val="single" w:sz="4" w:space="0" w:color="auto"/>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6</w:t>
            </w:r>
          </w:p>
        </w:tc>
        <w:tc>
          <w:tcPr>
            <w:tcW w:w="290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蛟河市人民法院</w:t>
            </w:r>
          </w:p>
        </w:tc>
        <w:tc>
          <w:tcPr>
            <w:tcW w:w="9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2071</w:t>
            </w:r>
          </w:p>
        </w:tc>
        <w:tc>
          <w:tcPr>
            <w:tcW w:w="122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2069</w:t>
            </w:r>
          </w:p>
        </w:tc>
        <w:tc>
          <w:tcPr>
            <w:tcW w:w="14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99.90%</w:t>
            </w:r>
          </w:p>
        </w:tc>
        <w:tc>
          <w:tcPr>
            <w:tcW w:w="144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1594</w:t>
            </w:r>
          </w:p>
        </w:tc>
        <w:tc>
          <w:tcPr>
            <w:tcW w:w="1480"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76.97%</w:t>
            </w:r>
          </w:p>
        </w:tc>
        <w:tc>
          <w:tcPr>
            <w:tcW w:w="96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1306</w:t>
            </w:r>
          </w:p>
        </w:tc>
        <w:tc>
          <w:tcPr>
            <w:tcW w:w="1424"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63.06%</w:t>
            </w:r>
          </w:p>
        </w:tc>
      </w:tr>
      <w:tr w:rsidR="00073484" w:rsidRPr="00073484" w:rsidTr="00073484">
        <w:trPr>
          <w:trHeight w:val="310"/>
          <w:jc w:val="center"/>
        </w:trPr>
        <w:tc>
          <w:tcPr>
            <w:tcW w:w="760" w:type="dxa"/>
            <w:tcBorders>
              <w:top w:val="nil"/>
              <w:left w:val="single" w:sz="4" w:space="0" w:color="auto"/>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7</w:t>
            </w:r>
          </w:p>
        </w:tc>
        <w:tc>
          <w:tcPr>
            <w:tcW w:w="290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永吉县人民法院</w:t>
            </w:r>
          </w:p>
        </w:tc>
        <w:tc>
          <w:tcPr>
            <w:tcW w:w="9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1331</w:t>
            </w:r>
          </w:p>
        </w:tc>
        <w:tc>
          <w:tcPr>
            <w:tcW w:w="122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1329</w:t>
            </w:r>
          </w:p>
        </w:tc>
        <w:tc>
          <w:tcPr>
            <w:tcW w:w="14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99.84%</w:t>
            </w:r>
          </w:p>
        </w:tc>
        <w:tc>
          <w:tcPr>
            <w:tcW w:w="144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913</w:t>
            </w:r>
          </w:p>
        </w:tc>
        <w:tc>
          <w:tcPr>
            <w:tcW w:w="1480"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68.60%</w:t>
            </w:r>
          </w:p>
        </w:tc>
        <w:tc>
          <w:tcPr>
            <w:tcW w:w="96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853</w:t>
            </w:r>
          </w:p>
        </w:tc>
        <w:tc>
          <w:tcPr>
            <w:tcW w:w="1424"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64.09%</w:t>
            </w:r>
          </w:p>
        </w:tc>
      </w:tr>
      <w:tr w:rsidR="00073484" w:rsidRPr="00073484" w:rsidTr="00073484">
        <w:trPr>
          <w:trHeight w:val="310"/>
          <w:jc w:val="center"/>
        </w:trPr>
        <w:tc>
          <w:tcPr>
            <w:tcW w:w="760" w:type="dxa"/>
            <w:tcBorders>
              <w:top w:val="nil"/>
              <w:left w:val="single" w:sz="4" w:space="0" w:color="auto"/>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8</w:t>
            </w:r>
          </w:p>
        </w:tc>
        <w:tc>
          <w:tcPr>
            <w:tcW w:w="290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舒兰市人民法院</w:t>
            </w:r>
          </w:p>
        </w:tc>
        <w:tc>
          <w:tcPr>
            <w:tcW w:w="9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2291</w:t>
            </w:r>
          </w:p>
        </w:tc>
        <w:tc>
          <w:tcPr>
            <w:tcW w:w="122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2264</w:t>
            </w:r>
          </w:p>
        </w:tc>
        <w:tc>
          <w:tcPr>
            <w:tcW w:w="148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98.82%</w:t>
            </w:r>
          </w:p>
        </w:tc>
        <w:tc>
          <w:tcPr>
            <w:tcW w:w="144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2453</w:t>
            </w:r>
          </w:p>
        </w:tc>
        <w:tc>
          <w:tcPr>
            <w:tcW w:w="1480"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107.07%</w:t>
            </w:r>
          </w:p>
        </w:tc>
        <w:tc>
          <w:tcPr>
            <w:tcW w:w="96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1029</w:t>
            </w:r>
          </w:p>
        </w:tc>
        <w:tc>
          <w:tcPr>
            <w:tcW w:w="1424" w:type="dxa"/>
            <w:tcBorders>
              <w:top w:val="nil"/>
              <w:left w:val="nil"/>
              <w:bottom w:val="single" w:sz="4" w:space="0" w:color="auto"/>
              <w:right w:val="single" w:sz="4" w:space="0" w:color="auto"/>
            </w:tcBorders>
            <w:shd w:val="clear" w:color="000000" w:fill="FFFFFF"/>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44.91%</w:t>
            </w:r>
          </w:p>
        </w:tc>
      </w:tr>
      <w:tr w:rsidR="00073484" w:rsidRPr="00073484" w:rsidTr="00073484">
        <w:trPr>
          <w:trHeight w:val="310"/>
          <w:jc w:val="center"/>
        </w:trPr>
        <w:tc>
          <w:tcPr>
            <w:tcW w:w="760" w:type="dxa"/>
            <w:tcBorders>
              <w:top w:val="nil"/>
              <w:left w:val="single" w:sz="4" w:space="0" w:color="auto"/>
              <w:bottom w:val="single" w:sz="4" w:space="0" w:color="auto"/>
              <w:right w:val="single" w:sz="4" w:space="0" w:color="auto"/>
            </w:tcBorders>
            <w:shd w:val="clear" w:color="000000" w:fill="92D050"/>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w:t>
            </w:r>
          </w:p>
        </w:tc>
        <w:tc>
          <w:tcPr>
            <w:tcW w:w="2900" w:type="dxa"/>
            <w:tcBorders>
              <w:top w:val="nil"/>
              <w:left w:val="nil"/>
              <w:bottom w:val="single" w:sz="4" w:space="0" w:color="auto"/>
              <w:right w:val="single" w:sz="4" w:space="0" w:color="auto"/>
            </w:tcBorders>
            <w:shd w:val="clear" w:color="000000" w:fill="92D050"/>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磐石市人民法院</w:t>
            </w:r>
          </w:p>
        </w:tc>
        <w:tc>
          <w:tcPr>
            <w:tcW w:w="980" w:type="dxa"/>
            <w:tcBorders>
              <w:top w:val="nil"/>
              <w:left w:val="nil"/>
              <w:bottom w:val="single" w:sz="4" w:space="0" w:color="auto"/>
              <w:right w:val="single" w:sz="4" w:space="0" w:color="auto"/>
            </w:tcBorders>
            <w:shd w:val="clear" w:color="000000" w:fill="92D050"/>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1806</w:t>
            </w:r>
          </w:p>
        </w:tc>
        <w:tc>
          <w:tcPr>
            <w:tcW w:w="1220" w:type="dxa"/>
            <w:tcBorders>
              <w:top w:val="nil"/>
              <w:left w:val="nil"/>
              <w:bottom w:val="single" w:sz="4" w:space="0" w:color="auto"/>
              <w:right w:val="single" w:sz="4" w:space="0" w:color="auto"/>
            </w:tcBorders>
            <w:shd w:val="clear" w:color="000000" w:fill="92D050"/>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1789</w:t>
            </w:r>
          </w:p>
        </w:tc>
        <w:tc>
          <w:tcPr>
            <w:tcW w:w="1480" w:type="dxa"/>
            <w:tcBorders>
              <w:top w:val="nil"/>
              <w:left w:val="nil"/>
              <w:bottom w:val="single" w:sz="4" w:space="0" w:color="auto"/>
              <w:right w:val="single" w:sz="4" w:space="0" w:color="auto"/>
            </w:tcBorders>
            <w:shd w:val="clear" w:color="000000" w:fill="92D050"/>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99.05%</w:t>
            </w:r>
          </w:p>
        </w:tc>
        <w:tc>
          <w:tcPr>
            <w:tcW w:w="1440" w:type="dxa"/>
            <w:tcBorders>
              <w:top w:val="nil"/>
              <w:left w:val="nil"/>
              <w:bottom w:val="single" w:sz="4" w:space="0" w:color="auto"/>
              <w:right w:val="single" w:sz="4" w:space="0" w:color="auto"/>
            </w:tcBorders>
            <w:shd w:val="clear" w:color="000000" w:fill="92D050"/>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1287</w:t>
            </w:r>
          </w:p>
        </w:tc>
        <w:tc>
          <w:tcPr>
            <w:tcW w:w="1480" w:type="dxa"/>
            <w:tcBorders>
              <w:top w:val="nil"/>
              <w:left w:val="nil"/>
              <w:bottom w:val="single" w:sz="4" w:space="0" w:color="auto"/>
              <w:right w:val="single" w:sz="4" w:space="0" w:color="auto"/>
            </w:tcBorders>
            <w:shd w:val="clear" w:color="000000" w:fill="92D050"/>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71.26%</w:t>
            </w:r>
          </w:p>
        </w:tc>
        <w:tc>
          <w:tcPr>
            <w:tcW w:w="960" w:type="dxa"/>
            <w:tcBorders>
              <w:top w:val="nil"/>
              <w:left w:val="nil"/>
              <w:bottom w:val="single" w:sz="4" w:space="0" w:color="auto"/>
              <w:right w:val="single" w:sz="4" w:space="0" w:color="auto"/>
            </w:tcBorders>
            <w:shd w:val="clear" w:color="000000" w:fill="92D050"/>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889</w:t>
            </w:r>
          </w:p>
        </w:tc>
        <w:tc>
          <w:tcPr>
            <w:tcW w:w="1424" w:type="dxa"/>
            <w:tcBorders>
              <w:top w:val="nil"/>
              <w:left w:val="nil"/>
              <w:bottom w:val="single" w:sz="4" w:space="0" w:color="auto"/>
              <w:right w:val="single" w:sz="4" w:space="0" w:color="auto"/>
            </w:tcBorders>
            <w:shd w:val="clear" w:color="000000" w:fill="92D050"/>
            <w:noWrap/>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49.22%</w:t>
            </w:r>
          </w:p>
        </w:tc>
      </w:tr>
      <w:tr w:rsidR="00073484" w:rsidRPr="00073484" w:rsidTr="00073484">
        <w:trPr>
          <w:trHeight w:val="62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10</w:t>
            </w:r>
          </w:p>
        </w:tc>
        <w:tc>
          <w:tcPr>
            <w:tcW w:w="2900" w:type="dxa"/>
            <w:tcBorders>
              <w:top w:val="nil"/>
              <w:left w:val="nil"/>
              <w:bottom w:val="single" w:sz="4" w:space="0" w:color="auto"/>
              <w:right w:val="single" w:sz="4" w:space="0" w:color="auto"/>
            </w:tcBorders>
            <w:shd w:val="clear" w:color="000000" w:fill="FFFFFF"/>
            <w:vAlign w:val="bottom"/>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吉林高新技术产业开发区人民法院</w:t>
            </w:r>
          </w:p>
        </w:tc>
        <w:tc>
          <w:tcPr>
            <w:tcW w:w="980" w:type="dxa"/>
            <w:tcBorders>
              <w:top w:val="nil"/>
              <w:left w:val="nil"/>
              <w:bottom w:val="single" w:sz="4" w:space="0" w:color="auto"/>
              <w:right w:val="single" w:sz="4" w:space="0" w:color="auto"/>
            </w:tcBorders>
            <w:shd w:val="clear" w:color="000000" w:fill="FFFFFF"/>
            <w:vAlign w:val="center"/>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1399</w:t>
            </w:r>
          </w:p>
        </w:tc>
        <w:tc>
          <w:tcPr>
            <w:tcW w:w="1220" w:type="dxa"/>
            <w:tcBorders>
              <w:top w:val="nil"/>
              <w:left w:val="nil"/>
              <w:bottom w:val="single" w:sz="4" w:space="0" w:color="auto"/>
              <w:right w:val="single" w:sz="4" w:space="0" w:color="auto"/>
            </w:tcBorders>
            <w:shd w:val="clear" w:color="000000" w:fill="FFFFFF"/>
            <w:vAlign w:val="center"/>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1397</w:t>
            </w:r>
          </w:p>
        </w:tc>
        <w:tc>
          <w:tcPr>
            <w:tcW w:w="1480" w:type="dxa"/>
            <w:tcBorders>
              <w:top w:val="nil"/>
              <w:left w:val="nil"/>
              <w:bottom w:val="single" w:sz="4" w:space="0" w:color="auto"/>
              <w:right w:val="single" w:sz="4" w:space="0" w:color="auto"/>
            </w:tcBorders>
            <w:shd w:val="clear" w:color="000000" w:fill="FFFFFF"/>
            <w:vAlign w:val="center"/>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99.85%</w:t>
            </w:r>
          </w:p>
        </w:tc>
        <w:tc>
          <w:tcPr>
            <w:tcW w:w="1440" w:type="dxa"/>
            <w:tcBorders>
              <w:top w:val="nil"/>
              <w:left w:val="nil"/>
              <w:bottom w:val="single" w:sz="4" w:space="0" w:color="auto"/>
              <w:right w:val="single" w:sz="4" w:space="0" w:color="auto"/>
            </w:tcBorders>
            <w:shd w:val="clear" w:color="000000" w:fill="FFFFFF"/>
            <w:vAlign w:val="center"/>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1559</w:t>
            </w:r>
          </w:p>
        </w:tc>
        <w:tc>
          <w:tcPr>
            <w:tcW w:w="1480" w:type="dxa"/>
            <w:tcBorders>
              <w:top w:val="nil"/>
              <w:left w:val="nil"/>
              <w:bottom w:val="single" w:sz="4" w:space="0" w:color="auto"/>
              <w:right w:val="single" w:sz="4" w:space="0" w:color="auto"/>
            </w:tcBorders>
            <w:shd w:val="clear" w:color="000000" w:fill="FFFFFF"/>
            <w:noWrap/>
            <w:vAlign w:val="center"/>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111.44%</w:t>
            </w:r>
          </w:p>
        </w:tc>
        <w:tc>
          <w:tcPr>
            <w:tcW w:w="960" w:type="dxa"/>
            <w:tcBorders>
              <w:top w:val="nil"/>
              <w:left w:val="nil"/>
              <w:bottom w:val="single" w:sz="4" w:space="0" w:color="auto"/>
              <w:right w:val="single" w:sz="4" w:space="0" w:color="auto"/>
            </w:tcBorders>
            <w:shd w:val="clear" w:color="000000" w:fill="FFFFFF"/>
            <w:vAlign w:val="center"/>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193</w:t>
            </w:r>
          </w:p>
        </w:tc>
        <w:tc>
          <w:tcPr>
            <w:tcW w:w="1424" w:type="dxa"/>
            <w:tcBorders>
              <w:top w:val="nil"/>
              <w:left w:val="nil"/>
              <w:bottom w:val="single" w:sz="4" w:space="0" w:color="auto"/>
              <w:right w:val="single" w:sz="4" w:space="0" w:color="auto"/>
            </w:tcBorders>
            <w:shd w:val="clear" w:color="000000" w:fill="FFFFFF"/>
            <w:noWrap/>
            <w:vAlign w:val="center"/>
            <w:hideMark/>
          </w:tcPr>
          <w:p w:rsidR="00073484" w:rsidRPr="00073484" w:rsidRDefault="00073484" w:rsidP="00C91AB0">
            <w:pPr>
              <w:adjustRightInd/>
              <w:snapToGrid/>
              <w:spacing w:after="0"/>
              <w:jc w:val="center"/>
              <w:rPr>
                <w:rFonts w:ascii="Arial" w:eastAsia="宋体" w:hAnsi="Arial" w:cs="Arial"/>
                <w:sz w:val="24"/>
                <w:szCs w:val="24"/>
              </w:rPr>
            </w:pPr>
            <w:r w:rsidRPr="00073484">
              <w:rPr>
                <w:rFonts w:ascii="Arial" w:eastAsia="宋体" w:hAnsi="Arial" w:cs="Arial"/>
                <w:sz w:val="24"/>
                <w:szCs w:val="24"/>
              </w:rPr>
              <w:t>13.80%</w:t>
            </w:r>
          </w:p>
        </w:tc>
      </w:tr>
    </w:tbl>
    <w:p w:rsidR="0005034A" w:rsidRPr="0005034A" w:rsidRDefault="0005034A" w:rsidP="00C91AB0">
      <w:pPr>
        <w:spacing w:line="220" w:lineRule="atLeast"/>
        <w:ind w:firstLineChars="196" w:firstLine="630"/>
        <w:rPr>
          <w:rFonts w:ascii="宋体" w:eastAsia="宋体" w:hAnsi="宋体"/>
          <w:b/>
          <w:sz w:val="32"/>
          <w:szCs w:val="32"/>
        </w:rPr>
      </w:pPr>
    </w:p>
    <w:p w:rsidR="002C6ED9" w:rsidRPr="007F6272" w:rsidRDefault="002C6ED9" w:rsidP="00C91AB0">
      <w:pPr>
        <w:ind w:rightChars="100" w:right="220" w:firstLineChars="49" w:firstLine="157"/>
        <w:jc w:val="both"/>
        <w:rPr>
          <w:rFonts w:ascii="宋体" w:eastAsia="宋体" w:hAnsi="宋体"/>
          <w:b/>
          <w:sz w:val="32"/>
          <w:szCs w:val="32"/>
        </w:rPr>
      </w:pPr>
      <w:r w:rsidRPr="007F6272">
        <w:rPr>
          <w:rFonts w:ascii="宋体" w:eastAsia="宋体" w:hAnsi="宋体" w:hint="eastAsia"/>
          <w:b/>
          <w:sz w:val="32"/>
          <w:szCs w:val="32"/>
        </w:rPr>
        <w:t>二、管理考核指标</w:t>
      </w:r>
    </w:p>
    <w:p w:rsidR="002C6ED9" w:rsidRDefault="002C6ED9" w:rsidP="00C91AB0">
      <w:pPr>
        <w:ind w:leftChars="100" w:left="220" w:rightChars="100" w:right="220" w:firstLineChars="196" w:firstLine="630"/>
        <w:jc w:val="both"/>
        <w:rPr>
          <w:rFonts w:ascii="宋体" w:eastAsia="宋体" w:hAnsi="宋体"/>
          <w:b/>
          <w:sz w:val="32"/>
          <w:szCs w:val="32"/>
        </w:rPr>
      </w:pPr>
      <w:r w:rsidRPr="00AF3664">
        <w:rPr>
          <w:rFonts w:ascii="宋体" w:eastAsia="宋体" w:hAnsi="宋体" w:hint="eastAsia"/>
          <w:b/>
          <w:sz w:val="32"/>
          <w:szCs w:val="32"/>
        </w:rPr>
        <w:t>1.案件质量评查情况</w:t>
      </w:r>
    </w:p>
    <w:p w:rsidR="002C6ED9" w:rsidRPr="00AF3664" w:rsidRDefault="0094399F" w:rsidP="00C91AB0">
      <w:pPr>
        <w:spacing w:line="360" w:lineRule="auto"/>
        <w:ind w:leftChars="100" w:left="220" w:rightChars="100" w:right="220" w:firstLineChars="196" w:firstLine="627"/>
        <w:jc w:val="both"/>
        <w:rPr>
          <w:rFonts w:ascii="仿宋_GB2312" w:eastAsia="仿宋_GB2312" w:hAnsi="宋体"/>
          <w:sz w:val="32"/>
          <w:szCs w:val="32"/>
        </w:rPr>
      </w:pPr>
      <w:r>
        <w:rPr>
          <w:rFonts w:ascii="仿宋_GB2312" w:eastAsia="仿宋_GB2312" w:hAnsi="宋体" w:hint="eastAsia"/>
          <w:sz w:val="32"/>
          <w:szCs w:val="32"/>
        </w:rPr>
        <w:t>评查委员会成员履职尽责，</w:t>
      </w:r>
      <w:r w:rsidR="002C6ED9" w:rsidRPr="00AF3664">
        <w:rPr>
          <w:rFonts w:ascii="仿宋_GB2312" w:eastAsia="仿宋_GB2312" w:hAnsi="宋体" w:hint="eastAsia"/>
          <w:sz w:val="32"/>
          <w:szCs w:val="32"/>
        </w:rPr>
        <w:t>不存在应纳入重点评查而未纳入评查、经上级法院抽查发现评查案件存在严重质量问题且被通报、未按时向上级法院提交案件评查相关材料等扣分情形。</w:t>
      </w:r>
    </w:p>
    <w:p w:rsidR="002C6ED9" w:rsidRPr="00AF3664" w:rsidRDefault="002C6ED9" w:rsidP="00C91AB0">
      <w:pPr>
        <w:ind w:leftChars="100" w:left="220" w:rightChars="100" w:right="220" w:firstLineChars="196" w:firstLine="630"/>
        <w:jc w:val="both"/>
        <w:rPr>
          <w:rFonts w:ascii="宋体" w:eastAsia="宋体" w:hAnsi="宋体"/>
          <w:b/>
          <w:sz w:val="32"/>
          <w:szCs w:val="32"/>
        </w:rPr>
      </w:pPr>
      <w:r w:rsidRPr="00AF3664">
        <w:rPr>
          <w:rFonts w:ascii="宋体" w:eastAsia="宋体" w:hAnsi="宋体" w:hint="eastAsia"/>
          <w:b/>
          <w:sz w:val="32"/>
          <w:szCs w:val="32"/>
        </w:rPr>
        <w:t>2.院庭长审判监督管理情况</w:t>
      </w:r>
    </w:p>
    <w:p w:rsidR="002C6ED9" w:rsidRPr="00AF3664" w:rsidRDefault="0094399F" w:rsidP="00C91AB0">
      <w:pPr>
        <w:spacing w:line="360" w:lineRule="auto"/>
        <w:ind w:leftChars="100" w:left="220" w:rightChars="100" w:right="220" w:firstLineChars="196" w:firstLine="627"/>
        <w:jc w:val="both"/>
        <w:rPr>
          <w:rFonts w:ascii="仿宋_GB2312" w:eastAsia="仿宋_GB2312" w:hAnsi="宋体"/>
          <w:sz w:val="32"/>
          <w:szCs w:val="32"/>
        </w:rPr>
      </w:pPr>
      <w:r>
        <w:rPr>
          <w:rFonts w:ascii="仿宋_GB2312" w:eastAsia="仿宋_GB2312" w:hAnsi="宋体" w:hint="eastAsia"/>
          <w:sz w:val="32"/>
          <w:szCs w:val="32"/>
        </w:rPr>
        <w:t>我</w:t>
      </w:r>
      <w:r w:rsidR="002C6ED9" w:rsidRPr="00AF3664">
        <w:rPr>
          <w:rFonts w:ascii="仿宋_GB2312" w:eastAsia="仿宋_GB2312" w:hAnsi="宋体" w:hint="eastAsia"/>
          <w:sz w:val="32"/>
          <w:szCs w:val="32"/>
        </w:rPr>
        <w:t>院</w:t>
      </w:r>
      <w:r w:rsidR="00C91AB0">
        <w:rPr>
          <w:rFonts w:ascii="仿宋_GB2312" w:eastAsia="仿宋_GB2312" w:hAnsi="宋体" w:hint="eastAsia"/>
          <w:sz w:val="32"/>
          <w:szCs w:val="32"/>
        </w:rPr>
        <w:t>2021</w:t>
      </w:r>
      <w:bookmarkStart w:id="0" w:name="_GoBack"/>
      <w:bookmarkEnd w:id="0"/>
      <w:r w:rsidR="002C6ED9" w:rsidRPr="00AF3664">
        <w:rPr>
          <w:rFonts w:ascii="仿宋_GB2312" w:eastAsia="仿宋_GB2312" w:hAnsi="宋体" w:hint="eastAsia"/>
          <w:sz w:val="32"/>
          <w:szCs w:val="32"/>
        </w:rPr>
        <w:t>上半年确认监管率为75.38%（基础比率设定为60%），实际监管率为100%（基础比率设定为90%）。</w:t>
      </w:r>
    </w:p>
    <w:tbl>
      <w:tblPr>
        <w:tblW w:w="14474" w:type="dxa"/>
        <w:tblInd w:w="93" w:type="dxa"/>
        <w:tblLook w:val="04A0" w:firstRow="1" w:lastRow="0" w:firstColumn="1" w:lastColumn="0" w:noHBand="0" w:noVBand="1"/>
      </w:tblPr>
      <w:tblGrid>
        <w:gridCol w:w="940"/>
        <w:gridCol w:w="3100"/>
        <w:gridCol w:w="1120"/>
        <w:gridCol w:w="1120"/>
        <w:gridCol w:w="1120"/>
        <w:gridCol w:w="1120"/>
        <w:gridCol w:w="1120"/>
        <w:gridCol w:w="1120"/>
        <w:gridCol w:w="1120"/>
        <w:gridCol w:w="1200"/>
        <w:gridCol w:w="1394"/>
      </w:tblGrid>
      <w:tr w:rsidR="002C6ED9" w:rsidRPr="00FB5BD2" w:rsidTr="0094399F">
        <w:trPr>
          <w:trHeight w:val="950"/>
        </w:trPr>
        <w:tc>
          <w:tcPr>
            <w:tcW w:w="14474" w:type="dxa"/>
            <w:gridSpan w:val="11"/>
            <w:tcBorders>
              <w:top w:val="single" w:sz="4" w:space="0" w:color="BDDAF4"/>
              <w:left w:val="single" w:sz="4" w:space="0" w:color="BDDAF4"/>
              <w:bottom w:val="nil"/>
              <w:right w:val="single" w:sz="4" w:space="0" w:color="BDDAF4"/>
            </w:tcBorders>
            <w:shd w:val="clear" w:color="000000" w:fill="FFFFFF"/>
            <w:vAlign w:val="center"/>
            <w:hideMark/>
          </w:tcPr>
          <w:p w:rsidR="002C6ED9" w:rsidRPr="00FB5BD2" w:rsidRDefault="002C6ED9" w:rsidP="00C91AB0">
            <w:pPr>
              <w:adjustRightInd/>
              <w:snapToGrid/>
              <w:spacing w:after="0"/>
              <w:jc w:val="center"/>
              <w:rPr>
                <w:rFonts w:ascii="仿宋_GB2312" w:eastAsia="仿宋_GB2312" w:hAnsi="微软雅黑" w:cs="Arial"/>
                <w:b/>
                <w:bCs/>
                <w:color w:val="5A5A5A"/>
                <w:sz w:val="24"/>
                <w:szCs w:val="24"/>
              </w:rPr>
            </w:pPr>
            <w:r w:rsidRPr="00FB5BD2">
              <w:rPr>
                <w:rFonts w:ascii="仿宋_GB2312" w:eastAsia="仿宋_GB2312" w:hAnsi="微软雅黑" w:cs="Arial" w:hint="eastAsia"/>
                <w:b/>
                <w:bCs/>
                <w:color w:val="5A5A5A"/>
                <w:sz w:val="24"/>
                <w:szCs w:val="24"/>
              </w:rPr>
              <w:lastRenderedPageBreak/>
              <w:t>吉林市辖区法院院庭长监督管理平台监管案件统计表（按确认监管率由高至低排序）</w:t>
            </w:r>
          </w:p>
        </w:tc>
      </w:tr>
      <w:tr w:rsidR="002C6ED9" w:rsidRPr="00FB5BD2" w:rsidTr="0094399F">
        <w:trPr>
          <w:trHeight w:val="360"/>
        </w:trPr>
        <w:tc>
          <w:tcPr>
            <w:tcW w:w="10760" w:type="dxa"/>
            <w:gridSpan w:val="8"/>
            <w:tcBorders>
              <w:top w:val="single" w:sz="4" w:space="0" w:color="FFFFFF"/>
              <w:left w:val="single" w:sz="4" w:space="0" w:color="FFFFFF"/>
              <w:bottom w:val="nil"/>
              <w:right w:val="nil"/>
            </w:tcBorders>
            <w:shd w:val="clear" w:color="000000" w:fill="FFFFFF"/>
            <w:vAlign w:val="center"/>
            <w:hideMark/>
          </w:tcPr>
          <w:p w:rsidR="002C6ED9" w:rsidRPr="00FB5BD2" w:rsidRDefault="002C6ED9" w:rsidP="00C91AB0">
            <w:pPr>
              <w:adjustRightInd/>
              <w:snapToGrid/>
              <w:spacing w:after="0"/>
              <w:rPr>
                <w:rFonts w:ascii="微软雅黑" w:hAnsi="微软雅黑" w:cs="Arial"/>
                <w:color w:val="5A5A5A"/>
                <w:sz w:val="18"/>
                <w:szCs w:val="18"/>
              </w:rPr>
            </w:pPr>
            <w:r w:rsidRPr="00FB5BD2">
              <w:rPr>
                <w:rFonts w:ascii="微软雅黑" w:hAnsi="微软雅黑" w:cs="Arial" w:hint="eastAsia"/>
                <w:color w:val="5A5A5A"/>
                <w:sz w:val="18"/>
                <w:szCs w:val="18"/>
              </w:rPr>
              <w:t>统计区间：2021年1月1日至2021年6月30日</w:t>
            </w:r>
          </w:p>
        </w:tc>
        <w:tc>
          <w:tcPr>
            <w:tcW w:w="1120" w:type="dxa"/>
            <w:tcBorders>
              <w:top w:val="single" w:sz="4" w:space="0" w:color="FFFFFF"/>
              <w:left w:val="nil"/>
              <w:bottom w:val="nil"/>
              <w:right w:val="nil"/>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 xml:space="preserve">　</w:t>
            </w:r>
          </w:p>
        </w:tc>
        <w:tc>
          <w:tcPr>
            <w:tcW w:w="2594" w:type="dxa"/>
            <w:gridSpan w:val="2"/>
            <w:tcBorders>
              <w:top w:val="single" w:sz="4" w:space="0" w:color="FFFFFF"/>
              <w:left w:val="nil"/>
              <w:bottom w:val="nil"/>
              <w:right w:val="single" w:sz="4" w:space="0" w:color="FFFFFF"/>
            </w:tcBorders>
            <w:shd w:val="clear" w:color="000000" w:fill="FFFFFF"/>
            <w:vAlign w:val="center"/>
            <w:hideMark/>
          </w:tcPr>
          <w:p w:rsidR="002C6ED9" w:rsidRPr="00FB5BD2" w:rsidRDefault="002C6ED9" w:rsidP="00C91AB0">
            <w:pPr>
              <w:adjustRightInd/>
              <w:snapToGrid/>
              <w:spacing w:after="0"/>
              <w:rPr>
                <w:rFonts w:ascii="微软雅黑" w:hAnsi="微软雅黑" w:cs="Arial"/>
                <w:color w:val="5A5A5A"/>
                <w:sz w:val="18"/>
                <w:szCs w:val="18"/>
              </w:rPr>
            </w:pPr>
            <w:r w:rsidRPr="00FB5BD2">
              <w:rPr>
                <w:rFonts w:ascii="微软雅黑" w:hAnsi="微软雅黑" w:cs="Arial" w:hint="eastAsia"/>
                <w:color w:val="5A5A5A"/>
                <w:sz w:val="18"/>
                <w:szCs w:val="18"/>
              </w:rPr>
              <w:t>统计日期：2021年7月5日</w:t>
            </w:r>
          </w:p>
        </w:tc>
      </w:tr>
      <w:tr w:rsidR="002C6ED9" w:rsidRPr="00FB5BD2" w:rsidTr="0094399F">
        <w:trPr>
          <w:trHeight w:val="530"/>
        </w:trPr>
        <w:tc>
          <w:tcPr>
            <w:tcW w:w="94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Pr>
                <w:rFonts w:ascii="微软雅黑" w:hAnsi="微软雅黑" w:cs="Arial" w:hint="eastAsia"/>
                <w:b/>
                <w:bCs/>
                <w:color w:val="FFFFFF"/>
                <w:sz w:val="18"/>
                <w:szCs w:val="18"/>
              </w:rPr>
              <w:t>全省排名</w:t>
            </w:r>
          </w:p>
        </w:tc>
        <w:tc>
          <w:tcPr>
            <w:tcW w:w="310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法院</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新收案件数</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系统自动识别案件数+手动标记</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确认监督管理案件数</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结案数</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待监管或不予监管案件数</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反馈监管意见案件数</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确认监管率(%)</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实际监管率(%)</w:t>
            </w:r>
          </w:p>
        </w:tc>
        <w:tc>
          <w:tcPr>
            <w:tcW w:w="1394" w:type="dxa"/>
            <w:vMerge w:val="restart"/>
            <w:tcBorders>
              <w:top w:val="single" w:sz="4" w:space="0" w:color="auto"/>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案均监管次数(%)</w:t>
            </w:r>
          </w:p>
        </w:tc>
      </w:tr>
      <w:tr w:rsidR="002C6ED9" w:rsidRPr="00FB5BD2" w:rsidTr="0094399F">
        <w:trPr>
          <w:trHeight w:val="5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2C6ED9" w:rsidRPr="00FB5BD2" w:rsidRDefault="002C6ED9" w:rsidP="00C91AB0">
            <w:pPr>
              <w:adjustRightInd/>
              <w:snapToGrid/>
              <w:spacing w:after="0"/>
              <w:rPr>
                <w:rFonts w:ascii="微软雅黑" w:hAnsi="微软雅黑" w:cs="Arial"/>
                <w:b/>
                <w:bCs/>
                <w:color w:val="FFFFFF"/>
                <w:sz w:val="18"/>
                <w:szCs w:val="18"/>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2C6ED9" w:rsidRPr="00FB5BD2" w:rsidRDefault="002C6ED9" w:rsidP="00C91AB0">
            <w:pPr>
              <w:adjustRightInd/>
              <w:snapToGrid/>
              <w:spacing w:after="0"/>
              <w:rPr>
                <w:rFonts w:ascii="微软雅黑" w:hAnsi="微软雅黑" w:cs="Arial"/>
                <w:b/>
                <w:bCs/>
                <w:color w:val="FFFFFF"/>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C6ED9" w:rsidRPr="00FB5BD2" w:rsidRDefault="002C6ED9" w:rsidP="00C91AB0">
            <w:pPr>
              <w:adjustRightInd/>
              <w:snapToGrid/>
              <w:spacing w:after="0"/>
              <w:rPr>
                <w:rFonts w:ascii="微软雅黑" w:hAnsi="微软雅黑" w:cs="Arial"/>
                <w:b/>
                <w:bCs/>
                <w:color w:val="FFFFFF"/>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C6ED9" w:rsidRPr="00FB5BD2" w:rsidRDefault="002C6ED9" w:rsidP="00C91AB0">
            <w:pPr>
              <w:adjustRightInd/>
              <w:snapToGrid/>
              <w:spacing w:after="0"/>
              <w:rPr>
                <w:rFonts w:ascii="微软雅黑" w:hAnsi="微软雅黑" w:cs="Arial"/>
                <w:b/>
                <w:bCs/>
                <w:color w:val="FFFFFF"/>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C6ED9" w:rsidRPr="00FB5BD2" w:rsidRDefault="002C6ED9" w:rsidP="00C91AB0">
            <w:pPr>
              <w:adjustRightInd/>
              <w:snapToGrid/>
              <w:spacing w:after="0"/>
              <w:rPr>
                <w:rFonts w:ascii="微软雅黑" w:hAnsi="微软雅黑" w:cs="Arial"/>
                <w:b/>
                <w:bCs/>
                <w:color w:val="FFFFFF"/>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C6ED9" w:rsidRPr="00FB5BD2" w:rsidRDefault="002C6ED9" w:rsidP="00C91AB0">
            <w:pPr>
              <w:adjustRightInd/>
              <w:snapToGrid/>
              <w:spacing w:after="0"/>
              <w:rPr>
                <w:rFonts w:ascii="微软雅黑" w:hAnsi="微软雅黑" w:cs="Arial"/>
                <w:b/>
                <w:bCs/>
                <w:color w:val="FFFFFF"/>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C6ED9" w:rsidRPr="00FB5BD2" w:rsidRDefault="002C6ED9" w:rsidP="00C91AB0">
            <w:pPr>
              <w:adjustRightInd/>
              <w:snapToGrid/>
              <w:spacing w:after="0"/>
              <w:rPr>
                <w:rFonts w:ascii="微软雅黑" w:hAnsi="微软雅黑" w:cs="Arial"/>
                <w:b/>
                <w:bCs/>
                <w:color w:val="FFFFFF"/>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C6ED9" w:rsidRPr="00FB5BD2" w:rsidRDefault="002C6ED9" w:rsidP="00C91AB0">
            <w:pPr>
              <w:adjustRightInd/>
              <w:snapToGrid/>
              <w:spacing w:after="0"/>
              <w:rPr>
                <w:rFonts w:ascii="微软雅黑" w:hAnsi="微软雅黑" w:cs="Arial"/>
                <w:b/>
                <w:bCs/>
                <w:color w:val="FFFFFF"/>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C6ED9" w:rsidRPr="00FB5BD2" w:rsidRDefault="002C6ED9" w:rsidP="00C91AB0">
            <w:pPr>
              <w:adjustRightInd/>
              <w:snapToGrid/>
              <w:spacing w:after="0"/>
              <w:rPr>
                <w:rFonts w:ascii="微软雅黑" w:hAnsi="微软雅黑" w:cs="Arial"/>
                <w:b/>
                <w:bCs/>
                <w:color w:val="FFFFFF"/>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C6ED9" w:rsidRPr="00FB5BD2" w:rsidRDefault="002C6ED9" w:rsidP="00C91AB0">
            <w:pPr>
              <w:adjustRightInd/>
              <w:snapToGrid/>
              <w:spacing w:after="0"/>
              <w:rPr>
                <w:rFonts w:ascii="微软雅黑" w:hAnsi="微软雅黑" w:cs="Arial"/>
                <w:b/>
                <w:bCs/>
                <w:color w:val="FFFFFF"/>
                <w:sz w:val="18"/>
                <w:szCs w:val="18"/>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2C6ED9" w:rsidRPr="00FB5BD2" w:rsidRDefault="002C6ED9" w:rsidP="00C91AB0">
            <w:pPr>
              <w:adjustRightInd/>
              <w:snapToGrid/>
              <w:spacing w:after="0"/>
              <w:rPr>
                <w:rFonts w:ascii="微软雅黑" w:hAnsi="微软雅黑" w:cs="Arial"/>
                <w:b/>
                <w:bCs/>
                <w:color w:val="FFFFFF"/>
                <w:sz w:val="18"/>
                <w:szCs w:val="18"/>
              </w:rPr>
            </w:pPr>
          </w:p>
        </w:tc>
      </w:tr>
      <w:tr w:rsidR="002C6ED9" w:rsidRPr="00FB5BD2" w:rsidTr="0094399F">
        <w:trPr>
          <w:trHeight w:val="360"/>
        </w:trPr>
        <w:tc>
          <w:tcPr>
            <w:tcW w:w="940" w:type="dxa"/>
            <w:tcBorders>
              <w:top w:val="nil"/>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4</w:t>
            </w:r>
          </w:p>
        </w:tc>
        <w:tc>
          <w:tcPr>
            <w:tcW w:w="3100" w:type="dxa"/>
            <w:tcBorders>
              <w:top w:val="nil"/>
              <w:left w:val="nil"/>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吉林市昌邑区人民法院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5283</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277</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264</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131</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13</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253</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95.31%</w:t>
            </w:r>
          </w:p>
        </w:tc>
        <w:tc>
          <w:tcPr>
            <w:tcW w:w="120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95.83%</w:t>
            </w:r>
          </w:p>
        </w:tc>
        <w:tc>
          <w:tcPr>
            <w:tcW w:w="1394"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152.27%</w:t>
            </w:r>
          </w:p>
        </w:tc>
      </w:tr>
      <w:tr w:rsidR="002C6ED9" w:rsidRPr="00FB5BD2" w:rsidTr="0094399F">
        <w:trPr>
          <w:trHeight w:val="360"/>
        </w:trPr>
        <w:tc>
          <w:tcPr>
            <w:tcW w:w="940" w:type="dxa"/>
            <w:tcBorders>
              <w:top w:val="nil"/>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5</w:t>
            </w:r>
          </w:p>
        </w:tc>
        <w:tc>
          <w:tcPr>
            <w:tcW w:w="3100" w:type="dxa"/>
            <w:tcBorders>
              <w:top w:val="nil"/>
              <w:left w:val="nil"/>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舒兰市人民法院</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3991</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20</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19</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4</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20</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95.00%</w:t>
            </w:r>
          </w:p>
        </w:tc>
        <w:tc>
          <w:tcPr>
            <w:tcW w:w="120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105.26%</w:t>
            </w:r>
          </w:p>
        </w:tc>
        <w:tc>
          <w:tcPr>
            <w:tcW w:w="1394"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131.58%</w:t>
            </w:r>
          </w:p>
        </w:tc>
      </w:tr>
      <w:tr w:rsidR="002C6ED9" w:rsidRPr="00FB5BD2" w:rsidTr="0094399F">
        <w:trPr>
          <w:trHeight w:val="360"/>
        </w:trPr>
        <w:tc>
          <w:tcPr>
            <w:tcW w:w="940" w:type="dxa"/>
            <w:tcBorders>
              <w:top w:val="nil"/>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6</w:t>
            </w:r>
          </w:p>
        </w:tc>
        <w:tc>
          <w:tcPr>
            <w:tcW w:w="3100" w:type="dxa"/>
            <w:tcBorders>
              <w:top w:val="nil"/>
              <w:left w:val="nil"/>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吉林市船营区人民法院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6869</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54</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51</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23</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3</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48</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94.44%</w:t>
            </w:r>
          </w:p>
        </w:tc>
        <w:tc>
          <w:tcPr>
            <w:tcW w:w="120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94.12%</w:t>
            </w:r>
          </w:p>
        </w:tc>
        <w:tc>
          <w:tcPr>
            <w:tcW w:w="1394"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149.02%</w:t>
            </w:r>
          </w:p>
        </w:tc>
      </w:tr>
      <w:tr w:rsidR="002C6ED9" w:rsidRPr="00FB5BD2" w:rsidTr="0094399F">
        <w:trPr>
          <w:trHeight w:val="360"/>
        </w:trPr>
        <w:tc>
          <w:tcPr>
            <w:tcW w:w="940" w:type="dxa"/>
            <w:tcBorders>
              <w:top w:val="nil"/>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18</w:t>
            </w:r>
          </w:p>
        </w:tc>
        <w:tc>
          <w:tcPr>
            <w:tcW w:w="3100" w:type="dxa"/>
            <w:tcBorders>
              <w:top w:val="nil"/>
              <w:left w:val="nil"/>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吉林市丰满区人民法院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5409</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23</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18</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5</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5</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17</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78.26%</w:t>
            </w:r>
          </w:p>
        </w:tc>
        <w:tc>
          <w:tcPr>
            <w:tcW w:w="120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94.44%</w:t>
            </w:r>
          </w:p>
        </w:tc>
        <w:tc>
          <w:tcPr>
            <w:tcW w:w="1394"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111.11%</w:t>
            </w:r>
          </w:p>
        </w:tc>
      </w:tr>
      <w:tr w:rsidR="002C6ED9" w:rsidRPr="00FB5BD2" w:rsidTr="0094399F">
        <w:trPr>
          <w:trHeight w:val="360"/>
        </w:trPr>
        <w:tc>
          <w:tcPr>
            <w:tcW w:w="940" w:type="dxa"/>
            <w:tcBorders>
              <w:top w:val="nil"/>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23</w:t>
            </w:r>
          </w:p>
        </w:tc>
        <w:tc>
          <w:tcPr>
            <w:tcW w:w="3100" w:type="dxa"/>
            <w:tcBorders>
              <w:top w:val="nil"/>
              <w:left w:val="nil"/>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磐石市人民法院</w:t>
            </w:r>
          </w:p>
        </w:tc>
        <w:tc>
          <w:tcPr>
            <w:tcW w:w="1120" w:type="dxa"/>
            <w:tcBorders>
              <w:top w:val="nil"/>
              <w:left w:val="nil"/>
              <w:bottom w:val="single" w:sz="4" w:space="0" w:color="auto"/>
              <w:right w:val="single" w:sz="4" w:space="0" w:color="auto"/>
            </w:tcBorders>
            <w:shd w:val="clear" w:color="000000" w:fill="92D050"/>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3576</w:t>
            </w:r>
          </w:p>
        </w:tc>
        <w:tc>
          <w:tcPr>
            <w:tcW w:w="1120" w:type="dxa"/>
            <w:tcBorders>
              <w:top w:val="nil"/>
              <w:left w:val="nil"/>
              <w:bottom w:val="single" w:sz="4" w:space="0" w:color="auto"/>
              <w:right w:val="single" w:sz="4" w:space="0" w:color="auto"/>
            </w:tcBorders>
            <w:shd w:val="clear" w:color="000000" w:fill="92D050"/>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65</w:t>
            </w:r>
          </w:p>
        </w:tc>
        <w:tc>
          <w:tcPr>
            <w:tcW w:w="1120" w:type="dxa"/>
            <w:tcBorders>
              <w:top w:val="nil"/>
              <w:left w:val="nil"/>
              <w:bottom w:val="single" w:sz="4" w:space="0" w:color="auto"/>
              <w:right w:val="single" w:sz="4" w:space="0" w:color="auto"/>
            </w:tcBorders>
            <w:shd w:val="clear" w:color="000000" w:fill="92D050"/>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49</w:t>
            </w:r>
          </w:p>
        </w:tc>
        <w:tc>
          <w:tcPr>
            <w:tcW w:w="1120" w:type="dxa"/>
            <w:tcBorders>
              <w:top w:val="nil"/>
              <w:left w:val="nil"/>
              <w:bottom w:val="single" w:sz="4" w:space="0" w:color="auto"/>
              <w:right w:val="single" w:sz="4" w:space="0" w:color="auto"/>
            </w:tcBorders>
            <w:shd w:val="clear" w:color="000000" w:fill="92D050"/>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32</w:t>
            </w:r>
          </w:p>
        </w:tc>
        <w:tc>
          <w:tcPr>
            <w:tcW w:w="1120" w:type="dxa"/>
            <w:tcBorders>
              <w:top w:val="nil"/>
              <w:left w:val="nil"/>
              <w:bottom w:val="single" w:sz="4" w:space="0" w:color="auto"/>
              <w:right w:val="single" w:sz="4" w:space="0" w:color="auto"/>
            </w:tcBorders>
            <w:shd w:val="clear" w:color="000000" w:fill="92D050"/>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16</w:t>
            </w:r>
          </w:p>
        </w:tc>
        <w:tc>
          <w:tcPr>
            <w:tcW w:w="1120" w:type="dxa"/>
            <w:tcBorders>
              <w:top w:val="nil"/>
              <w:left w:val="nil"/>
              <w:bottom w:val="single" w:sz="4" w:space="0" w:color="auto"/>
              <w:right w:val="single" w:sz="4" w:space="0" w:color="auto"/>
            </w:tcBorders>
            <w:shd w:val="clear" w:color="000000" w:fill="92D050"/>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49</w:t>
            </w:r>
          </w:p>
        </w:tc>
        <w:tc>
          <w:tcPr>
            <w:tcW w:w="1120" w:type="dxa"/>
            <w:tcBorders>
              <w:top w:val="nil"/>
              <w:left w:val="nil"/>
              <w:bottom w:val="single" w:sz="4" w:space="0" w:color="auto"/>
              <w:right w:val="single" w:sz="4" w:space="0" w:color="auto"/>
            </w:tcBorders>
            <w:shd w:val="clear" w:color="000000" w:fill="92D050"/>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75.38%</w:t>
            </w:r>
          </w:p>
        </w:tc>
        <w:tc>
          <w:tcPr>
            <w:tcW w:w="1200" w:type="dxa"/>
            <w:tcBorders>
              <w:top w:val="nil"/>
              <w:left w:val="nil"/>
              <w:bottom w:val="single" w:sz="4" w:space="0" w:color="auto"/>
              <w:right w:val="single" w:sz="4" w:space="0" w:color="auto"/>
            </w:tcBorders>
            <w:shd w:val="clear" w:color="000000" w:fill="92D050"/>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100.00%</w:t>
            </w:r>
          </w:p>
        </w:tc>
        <w:tc>
          <w:tcPr>
            <w:tcW w:w="1394" w:type="dxa"/>
            <w:tcBorders>
              <w:top w:val="nil"/>
              <w:left w:val="nil"/>
              <w:bottom w:val="single" w:sz="4" w:space="0" w:color="auto"/>
              <w:right w:val="single" w:sz="4" w:space="0" w:color="auto"/>
            </w:tcBorders>
            <w:shd w:val="clear" w:color="000000" w:fill="92D050"/>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124.49%</w:t>
            </w:r>
          </w:p>
        </w:tc>
      </w:tr>
      <w:tr w:rsidR="002C6ED9" w:rsidRPr="00FB5BD2" w:rsidTr="0094399F">
        <w:trPr>
          <w:trHeight w:val="360"/>
        </w:trPr>
        <w:tc>
          <w:tcPr>
            <w:tcW w:w="940" w:type="dxa"/>
            <w:tcBorders>
              <w:top w:val="nil"/>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28</w:t>
            </w:r>
          </w:p>
        </w:tc>
        <w:tc>
          <w:tcPr>
            <w:tcW w:w="3100" w:type="dxa"/>
            <w:tcBorders>
              <w:top w:val="nil"/>
              <w:left w:val="nil"/>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蛟河市人民法院</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3776</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44</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31</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25</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13</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20</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70.45%</w:t>
            </w:r>
          </w:p>
        </w:tc>
        <w:tc>
          <w:tcPr>
            <w:tcW w:w="120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64.52%</w:t>
            </w:r>
          </w:p>
        </w:tc>
        <w:tc>
          <w:tcPr>
            <w:tcW w:w="1394"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87.10%</w:t>
            </w:r>
          </w:p>
        </w:tc>
      </w:tr>
      <w:tr w:rsidR="002C6ED9" w:rsidRPr="00FB5BD2" w:rsidTr="0094399F">
        <w:trPr>
          <w:trHeight w:val="360"/>
        </w:trPr>
        <w:tc>
          <w:tcPr>
            <w:tcW w:w="940" w:type="dxa"/>
            <w:tcBorders>
              <w:top w:val="nil"/>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32</w:t>
            </w:r>
          </w:p>
        </w:tc>
        <w:tc>
          <w:tcPr>
            <w:tcW w:w="3100" w:type="dxa"/>
            <w:tcBorders>
              <w:top w:val="nil"/>
              <w:left w:val="nil"/>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永吉县人民法院</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2929</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19</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13</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10</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6</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13</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68.42%</w:t>
            </w:r>
          </w:p>
        </w:tc>
        <w:tc>
          <w:tcPr>
            <w:tcW w:w="120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100.00%</w:t>
            </w:r>
          </w:p>
        </w:tc>
        <w:tc>
          <w:tcPr>
            <w:tcW w:w="1394"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200.00%</w:t>
            </w:r>
          </w:p>
        </w:tc>
      </w:tr>
      <w:tr w:rsidR="002C6ED9" w:rsidRPr="00FB5BD2" w:rsidTr="0094399F">
        <w:trPr>
          <w:trHeight w:val="360"/>
        </w:trPr>
        <w:tc>
          <w:tcPr>
            <w:tcW w:w="940" w:type="dxa"/>
            <w:tcBorders>
              <w:top w:val="nil"/>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37</w:t>
            </w:r>
          </w:p>
        </w:tc>
        <w:tc>
          <w:tcPr>
            <w:tcW w:w="3100" w:type="dxa"/>
            <w:tcBorders>
              <w:top w:val="nil"/>
              <w:left w:val="nil"/>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桦甸市人民法院</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4399</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216</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130</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141</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86</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111</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60.19%</w:t>
            </w:r>
          </w:p>
        </w:tc>
        <w:tc>
          <w:tcPr>
            <w:tcW w:w="120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85.38%</w:t>
            </w:r>
          </w:p>
        </w:tc>
        <w:tc>
          <w:tcPr>
            <w:tcW w:w="1394"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118.46%</w:t>
            </w:r>
          </w:p>
        </w:tc>
      </w:tr>
      <w:tr w:rsidR="002C6ED9" w:rsidRPr="00FB5BD2" w:rsidTr="0094399F">
        <w:trPr>
          <w:trHeight w:val="360"/>
        </w:trPr>
        <w:tc>
          <w:tcPr>
            <w:tcW w:w="940" w:type="dxa"/>
            <w:tcBorders>
              <w:top w:val="nil"/>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41</w:t>
            </w:r>
          </w:p>
        </w:tc>
        <w:tc>
          <w:tcPr>
            <w:tcW w:w="3100" w:type="dxa"/>
            <w:tcBorders>
              <w:top w:val="nil"/>
              <w:left w:val="nil"/>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吉林市龙潭区人民法院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2992</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37</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20</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19</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17</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20</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54.05%</w:t>
            </w:r>
          </w:p>
        </w:tc>
        <w:tc>
          <w:tcPr>
            <w:tcW w:w="120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100.00%</w:t>
            </w:r>
          </w:p>
        </w:tc>
        <w:tc>
          <w:tcPr>
            <w:tcW w:w="1394"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220.00%</w:t>
            </w:r>
          </w:p>
        </w:tc>
      </w:tr>
      <w:tr w:rsidR="002C6ED9" w:rsidRPr="00FB5BD2" w:rsidTr="0094399F">
        <w:trPr>
          <w:trHeight w:val="360"/>
        </w:trPr>
        <w:tc>
          <w:tcPr>
            <w:tcW w:w="940" w:type="dxa"/>
            <w:tcBorders>
              <w:top w:val="nil"/>
              <w:left w:val="single" w:sz="4" w:space="0" w:color="auto"/>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64</w:t>
            </w:r>
          </w:p>
        </w:tc>
        <w:tc>
          <w:tcPr>
            <w:tcW w:w="3100" w:type="dxa"/>
            <w:tcBorders>
              <w:top w:val="nil"/>
              <w:left w:val="nil"/>
              <w:bottom w:val="single" w:sz="4" w:space="0" w:color="auto"/>
              <w:right w:val="single" w:sz="4" w:space="0" w:color="auto"/>
            </w:tcBorders>
            <w:shd w:val="clear" w:color="000000" w:fill="68ABEE"/>
            <w:vAlign w:val="center"/>
            <w:hideMark/>
          </w:tcPr>
          <w:p w:rsidR="002C6ED9" w:rsidRPr="00FB5BD2" w:rsidRDefault="002C6ED9" w:rsidP="00C91AB0">
            <w:pPr>
              <w:adjustRightInd/>
              <w:snapToGrid/>
              <w:spacing w:after="0"/>
              <w:jc w:val="center"/>
              <w:rPr>
                <w:rFonts w:ascii="微软雅黑" w:hAnsi="微软雅黑" w:cs="Arial"/>
                <w:b/>
                <w:bCs/>
                <w:color w:val="FFFFFF"/>
                <w:sz w:val="18"/>
                <w:szCs w:val="18"/>
              </w:rPr>
            </w:pPr>
            <w:r w:rsidRPr="00FB5BD2">
              <w:rPr>
                <w:rFonts w:ascii="微软雅黑" w:hAnsi="微软雅黑" w:cs="Arial" w:hint="eastAsia"/>
                <w:b/>
                <w:bCs/>
                <w:color w:val="FFFFFF"/>
                <w:sz w:val="18"/>
                <w:szCs w:val="18"/>
              </w:rPr>
              <w:t>吉林高新技术产业开发区人民法院</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2042</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136</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133</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134</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2</w:t>
            </w:r>
          </w:p>
        </w:tc>
        <w:tc>
          <w:tcPr>
            <w:tcW w:w="112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1.47%</w:t>
            </w:r>
          </w:p>
        </w:tc>
        <w:tc>
          <w:tcPr>
            <w:tcW w:w="1200"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100.00%</w:t>
            </w:r>
          </w:p>
        </w:tc>
        <w:tc>
          <w:tcPr>
            <w:tcW w:w="1394" w:type="dxa"/>
            <w:tcBorders>
              <w:top w:val="nil"/>
              <w:left w:val="nil"/>
              <w:bottom w:val="single" w:sz="4" w:space="0" w:color="auto"/>
              <w:right w:val="single" w:sz="4" w:space="0" w:color="auto"/>
            </w:tcBorders>
            <w:shd w:val="clear" w:color="000000" w:fill="FFFFFF"/>
            <w:vAlign w:val="center"/>
            <w:hideMark/>
          </w:tcPr>
          <w:p w:rsidR="002C6ED9" w:rsidRPr="00FB5BD2" w:rsidRDefault="002C6ED9" w:rsidP="00C91AB0">
            <w:pPr>
              <w:adjustRightInd/>
              <w:snapToGrid/>
              <w:spacing w:after="0"/>
              <w:jc w:val="center"/>
              <w:rPr>
                <w:rFonts w:ascii="微软雅黑" w:hAnsi="微软雅黑" w:cs="Arial"/>
                <w:color w:val="5A5A5A"/>
                <w:sz w:val="18"/>
                <w:szCs w:val="18"/>
              </w:rPr>
            </w:pPr>
            <w:r w:rsidRPr="00FB5BD2">
              <w:rPr>
                <w:rFonts w:ascii="微软雅黑" w:hAnsi="微软雅黑" w:cs="Arial" w:hint="eastAsia"/>
                <w:color w:val="5A5A5A"/>
                <w:sz w:val="18"/>
                <w:szCs w:val="18"/>
              </w:rPr>
              <w:t>100.00%</w:t>
            </w:r>
          </w:p>
        </w:tc>
      </w:tr>
    </w:tbl>
    <w:p w:rsidR="002C6ED9" w:rsidRPr="00D7367D" w:rsidRDefault="002C6ED9" w:rsidP="00C91AB0">
      <w:pPr>
        <w:ind w:leftChars="100" w:left="220" w:rightChars="100" w:right="220" w:firstLineChars="147" w:firstLine="472"/>
        <w:jc w:val="both"/>
        <w:rPr>
          <w:rFonts w:ascii="宋体" w:eastAsia="宋体" w:hAnsi="宋体"/>
          <w:b/>
          <w:color w:val="FF0000"/>
          <w:sz w:val="32"/>
          <w:szCs w:val="32"/>
        </w:rPr>
      </w:pPr>
    </w:p>
    <w:p w:rsidR="002C6ED9" w:rsidRDefault="002C6ED9" w:rsidP="00C91AB0">
      <w:pPr>
        <w:ind w:leftChars="100" w:left="220" w:rightChars="100" w:right="220" w:firstLineChars="196" w:firstLine="630"/>
        <w:jc w:val="both"/>
        <w:rPr>
          <w:rFonts w:ascii="宋体" w:eastAsia="宋体" w:hAnsi="宋体"/>
          <w:b/>
          <w:sz w:val="32"/>
          <w:szCs w:val="32"/>
        </w:rPr>
      </w:pPr>
      <w:r w:rsidRPr="002C6ED9">
        <w:rPr>
          <w:rFonts w:ascii="宋体" w:eastAsia="宋体" w:hAnsi="宋体" w:hint="eastAsia"/>
          <w:b/>
          <w:sz w:val="32"/>
          <w:szCs w:val="32"/>
        </w:rPr>
        <w:t>3.卷宗归档率情况</w:t>
      </w:r>
    </w:p>
    <w:p w:rsidR="002C6ED9" w:rsidRPr="006D4DFD" w:rsidRDefault="006D4DFD" w:rsidP="00C91AB0">
      <w:pPr>
        <w:ind w:leftChars="100" w:left="220" w:rightChars="100" w:right="220" w:firstLineChars="200" w:firstLine="640"/>
        <w:jc w:val="both"/>
        <w:rPr>
          <w:rFonts w:ascii="仿宋_GB2312" w:eastAsia="仿宋_GB2312" w:hAnsi="宋体"/>
          <w:sz w:val="32"/>
          <w:szCs w:val="32"/>
        </w:rPr>
      </w:pPr>
      <w:r w:rsidRPr="006D4DFD">
        <w:rPr>
          <w:rFonts w:ascii="仿宋_GB2312" w:eastAsia="仿宋_GB2312" w:hAnsi="宋体" w:hint="eastAsia"/>
          <w:sz w:val="32"/>
          <w:szCs w:val="32"/>
        </w:rPr>
        <w:t>我院</w:t>
      </w:r>
      <w:r w:rsidR="002C6ED9" w:rsidRPr="006D4DFD">
        <w:rPr>
          <w:rFonts w:ascii="仿宋_GB2312" w:eastAsia="仿宋_GB2312" w:hAnsi="宋体" w:hint="eastAsia"/>
          <w:sz w:val="32"/>
          <w:szCs w:val="32"/>
        </w:rPr>
        <w:t>已结</w:t>
      </w:r>
      <w:r w:rsidRPr="006D4DFD">
        <w:rPr>
          <w:rFonts w:ascii="仿宋_GB2312" w:eastAsia="仿宋_GB2312" w:hAnsi="宋体" w:hint="eastAsia"/>
          <w:sz w:val="32"/>
          <w:szCs w:val="32"/>
        </w:rPr>
        <w:t>诉讼</w:t>
      </w:r>
      <w:r w:rsidR="002C6ED9" w:rsidRPr="006D4DFD">
        <w:rPr>
          <w:rFonts w:ascii="仿宋_GB2312" w:eastAsia="仿宋_GB2312" w:hAnsi="宋体" w:hint="eastAsia"/>
          <w:sz w:val="32"/>
          <w:szCs w:val="32"/>
        </w:rPr>
        <w:t>案件</w:t>
      </w:r>
      <w:r w:rsidRPr="006D4DFD">
        <w:rPr>
          <w:rFonts w:ascii="仿宋_GB2312" w:eastAsia="仿宋_GB2312" w:hAnsi="宋体" w:hint="eastAsia"/>
          <w:sz w:val="32"/>
          <w:szCs w:val="32"/>
        </w:rPr>
        <w:t>均</w:t>
      </w:r>
      <w:r w:rsidR="002C6ED9" w:rsidRPr="006D4DFD">
        <w:rPr>
          <w:rFonts w:ascii="仿宋_GB2312" w:eastAsia="仿宋_GB2312" w:hAnsi="宋体" w:hint="eastAsia"/>
          <w:sz w:val="32"/>
          <w:szCs w:val="32"/>
        </w:rPr>
        <w:t>在1个月内归档完毕</w:t>
      </w:r>
      <w:r>
        <w:rPr>
          <w:rFonts w:ascii="仿宋_GB2312" w:eastAsia="仿宋_GB2312" w:hAnsi="宋体" w:hint="eastAsia"/>
          <w:sz w:val="32"/>
          <w:szCs w:val="32"/>
        </w:rPr>
        <w:t>，无超期归档情形</w:t>
      </w:r>
      <w:r w:rsidRPr="006D4DFD">
        <w:rPr>
          <w:rFonts w:ascii="仿宋_GB2312" w:eastAsia="仿宋_GB2312" w:hAnsi="宋体" w:hint="eastAsia"/>
          <w:sz w:val="32"/>
          <w:szCs w:val="32"/>
        </w:rPr>
        <w:t>。</w:t>
      </w:r>
    </w:p>
    <w:p w:rsidR="002C6ED9" w:rsidRDefault="002C6ED9" w:rsidP="00C91AB0">
      <w:pPr>
        <w:spacing w:line="276" w:lineRule="auto"/>
        <w:ind w:leftChars="100" w:left="220" w:rightChars="100" w:right="220" w:firstLineChars="196" w:firstLine="630"/>
        <w:jc w:val="both"/>
        <w:rPr>
          <w:rFonts w:ascii="宋体" w:eastAsia="宋体" w:hAnsi="宋体"/>
          <w:b/>
          <w:sz w:val="32"/>
          <w:szCs w:val="32"/>
        </w:rPr>
      </w:pPr>
      <w:r w:rsidRPr="002C6ED9">
        <w:rPr>
          <w:rFonts w:ascii="宋体" w:eastAsia="宋体" w:hAnsi="宋体" w:hint="eastAsia"/>
          <w:b/>
          <w:sz w:val="32"/>
          <w:szCs w:val="32"/>
        </w:rPr>
        <w:lastRenderedPageBreak/>
        <w:t>4.全流程无纸化办案情况</w:t>
      </w:r>
    </w:p>
    <w:p w:rsidR="002C6ED9" w:rsidRPr="002C6ED9" w:rsidRDefault="002C6ED9" w:rsidP="00C91AB0">
      <w:pPr>
        <w:spacing w:line="276" w:lineRule="auto"/>
        <w:ind w:leftChars="100" w:left="220" w:rightChars="100" w:right="220" w:firstLineChars="150" w:firstLine="480"/>
        <w:jc w:val="both"/>
        <w:rPr>
          <w:rFonts w:ascii="仿宋_GB2312" w:eastAsia="仿宋_GB2312" w:hAnsi="宋体"/>
          <w:sz w:val="32"/>
          <w:szCs w:val="32"/>
        </w:rPr>
      </w:pPr>
      <w:r w:rsidRPr="002C6ED9">
        <w:rPr>
          <w:rFonts w:ascii="仿宋_GB2312" w:eastAsia="仿宋_GB2312" w:hAnsi="宋体" w:hint="eastAsia"/>
          <w:sz w:val="32"/>
          <w:szCs w:val="32"/>
        </w:rPr>
        <w:t>我院已于一季度编制全流程无纸化办案工作方案，6月30日前已实际推行全流程无纸化办案</w:t>
      </w:r>
      <w:r>
        <w:rPr>
          <w:rFonts w:ascii="仿宋_GB2312" w:eastAsia="仿宋_GB2312" w:hAnsi="宋体" w:hint="eastAsia"/>
          <w:sz w:val="32"/>
          <w:szCs w:val="32"/>
        </w:rPr>
        <w:t>。</w:t>
      </w:r>
    </w:p>
    <w:p w:rsidR="002C6ED9" w:rsidRPr="002C6ED9" w:rsidRDefault="002C6ED9" w:rsidP="00C91AB0">
      <w:pPr>
        <w:spacing w:line="276" w:lineRule="auto"/>
        <w:ind w:leftChars="100" w:left="220" w:rightChars="100" w:right="220" w:firstLineChars="196" w:firstLine="630"/>
        <w:jc w:val="both"/>
        <w:rPr>
          <w:rFonts w:ascii="宋体" w:eastAsia="宋体" w:hAnsi="宋体"/>
          <w:b/>
          <w:sz w:val="32"/>
          <w:szCs w:val="32"/>
        </w:rPr>
      </w:pPr>
      <w:r w:rsidRPr="002C6ED9">
        <w:rPr>
          <w:rFonts w:ascii="宋体" w:eastAsia="宋体" w:hAnsi="宋体" w:hint="eastAsia"/>
          <w:b/>
          <w:sz w:val="32"/>
          <w:szCs w:val="32"/>
        </w:rPr>
        <w:t xml:space="preserve">5.书记员集约化管理情况  </w:t>
      </w:r>
    </w:p>
    <w:p w:rsidR="002C6ED9" w:rsidRPr="006D4DFD" w:rsidRDefault="002C6ED9" w:rsidP="00C91AB0">
      <w:pPr>
        <w:spacing w:line="276" w:lineRule="auto"/>
        <w:ind w:leftChars="100" w:left="220" w:rightChars="100" w:right="220" w:firstLineChars="150" w:firstLine="480"/>
        <w:jc w:val="both"/>
        <w:rPr>
          <w:rFonts w:ascii="仿宋_GB2312" w:eastAsia="仿宋_GB2312" w:hAnsi="宋体"/>
          <w:sz w:val="32"/>
          <w:szCs w:val="32"/>
        </w:rPr>
      </w:pPr>
      <w:r w:rsidRPr="002C6ED9">
        <w:rPr>
          <w:rFonts w:ascii="仿宋_GB2312" w:eastAsia="仿宋_GB2312" w:hAnsi="宋体" w:hint="eastAsia"/>
          <w:sz w:val="32"/>
          <w:szCs w:val="32"/>
        </w:rPr>
        <w:t>我院已于一季度编制</w:t>
      </w:r>
      <w:r>
        <w:rPr>
          <w:rFonts w:ascii="仿宋_GB2312" w:eastAsia="仿宋_GB2312" w:hAnsi="宋体" w:hint="eastAsia"/>
          <w:sz w:val="32"/>
          <w:szCs w:val="32"/>
        </w:rPr>
        <w:t>书记员集约化管理</w:t>
      </w:r>
      <w:r w:rsidRPr="002C6ED9">
        <w:rPr>
          <w:rFonts w:ascii="仿宋_GB2312" w:eastAsia="仿宋_GB2312" w:hAnsi="宋体" w:hint="eastAsia"/>
          <w:sz w:val="32"/>
          <w:szCs w:val="32"/>
        </w:rPr>
        <w:t>工作方案，6月30日前已实际推行</w:t>
      </w:r>
      <w:r>
        <w:rPr>
          <w:rFonts w:ascii="仿宋_GB2312" w:eastAsia="仿宋_GB2312" w:hAnsi="宋体" w:hint="eastAsia"/>
          <w:sz w:val="32"/>
          <w:szCs w:val="32"/>
        </w:rPr>
        <w:t>书记员集约化管理。</w:t>
      </w:r>
    </w:p>
    <w:p w:rsidR="00F34A26" w:rsidRPr="002C6ED9" w:rsidRDefault="00990552" w:rsidP="00C91AB0">
      <w:pPr>
        <w:spacing w:line="220" w:lineRule="atLeast"/>
        <w:rPr>
          <w:rFonts w:ascii="宋体" w:eastAsia="宋体" w:hAnsi="宋体"/>
          <w:b/>
          <w:sz w:val="36"/>
          <w:szCs w:val="36"/>
        </w:rPr>
      </w:pPr>
      <w:r>
        <w:rPr>
          <w:rFonts w:ascii="宋体" w:eastAsia="宋体" w:hAnsi="宋体" w:hint="eastAsia"/>
          <w:b/>
          <w:sz w:val="36"/>
          <w:szCs w:val="36"/>
        </w:rPr>
        <w:t xml:space="preserve">    </w:t>
      </w:r>
      <w:r w:rsidR="00F32148" w:rsidRPr="002C6ED9">
        <w:rPr>
          <w:rFonts w:ascii="宋体" w:eastAsia="宋体" w:hAnsi="宋体" w:hint="eastAsia"/>
          <w:b/>
          <w:sz w:val="36"/>
          <w:szCs w:val="36"/>
        </w:rPr>
        <w:t>三</w:t>
      </w:r>
      <w:r w:rsidR="00F34A26" w:rsidRPr="002C6ED9">
        <w:rPr>
          <w:rFonts w:ascii="宋体" w:eastAsia="宋体" w:hAnsi="宋体" w:hint="eastAsia"/>
          <w:b/>
          <w:sz w:val="36"/>
          <w:szCs w:val="36"/>
        </w:rPr>
        <w:t>、</w:t>
      </w:r>
      <w:r w:rsidR="00783EAE" w:rsidRPr="002C6ED9">
        <w:rPr>
          <w:rFonts w:ascii="宋体" w:eastAsia="宋体" w:hAnsi="宋体" w:hint="eastAsia"/>
          <w:b/>
          <w:sz w:val="36"/>
          <w:szCs w:val="36"/>
        </w:rPr>
        <w:t>加分考核</w:t>
      </w:r>
      <w:r w:rsidR="00D42AE3" w:rsidRPr="002C6ED9">
        <w:rPr>
          <w:rFonts w:ascii="宋体" w:eastAsia="宋体" w:hAnsi="宋体" w:hint="eastAsia"/>
          <w:b/>
          <w:sz w:val="36"/>
          <w:szCs w:val="36"/>
        </w:rPr>
        <w:t>指标</w:t>
      </w:r>
      <w:r w:rsidR="00F34A26" w:rsidRPr="002C6ED9">
        <w:rPr>
          <w:rFonts w:ascii="宋体" w:eastAsia="宋体" w:hAnsi="宋体" w:hint="eastAsia"/>
          <w:b/>
          <w:sz w:val="36"/>
          <w:szCs w:val="36"/>
        </w:rPr>
        <w:t>情况统计</w:t>
      </w:r>
    </w:p>
    <w:p w:rsidR="00783EAE" w:rsidRPr="002C6ED9" w:rsidRDefault="00783EAE" w:rsidP="00C91AB0">
      <w:pPr>
        <w:spacing w:line="276" w:lineRule="auto"/>
        <w:ind w:firstLineChars="245" w:firstLine="787"/>
        <w:rPr>
          <w:rFonts w:ascii="宋体" w:eastAsia="宋体" w:hAnsi="宋体"/>
          <w:b/>
          <w:sz w:val="32"/>
          <w:szCs w:val="32"/>
        </w:rPr>
      </w:pPr>
      <w:r w:rsidRPr="002C6ED9">
        <w:rPr>
          <w:rFonts w:ascii="宋体" w:eastAsia="宋体" w:hAnsi="宋体" w:hint="eastAsia"/>
          <w:b/>
          <w:sz w:val="32"/>
          <w:szCs w:val="32"/>
        </w:rPr>
        <w:t>1.人均结案数情况</w:t>
      </w:r>
    </w:p>
    <w:p w:rsidR="00783EAE" w:rsidRPr="002C6ED9" w:rsidRDefault="007A51D7" w:rsidP="00C91AB0">
      <w:pPr>
        <w:spacing w:line="276" w:lineRule="auto"/>
        <w:ind w:firstLineChars="245" w:firstLine="784"/>
        <w:rPr>
          <w:rFonts w:ascii="仿宋_GB2312" w:eastAsia="仿宋_GB2312" w:hAnsi="宋体"/>
          <w:sz w:val="32"/>
          <w:szCs w:val="32"/>
        </w:rPr>
      </w:pPr>
      <w:r>
        <w:rPr>
          <w:rFonts w:ascii="仿宋_GB2312" w:eastAsia="仿宋_GB2312" w:hAnsi="宋体" w:hint="eastAsia"/>
          <w:sz w:val="32"/>
          <w:szCs w:val="32"/>
        </w:rPr>
        <w:t>我</w:t>
      </w:r>
      <w:r w:rsidR="00783EAE" w:rsidRPr="002C6ED9">
        <w:rPr>
          <w:rFonts w:ascii="仿宋_GB2312" w:eastAsia="仿宋_GB2312" w:hAnsi="宋体" w:hint="eastAsia"/>
          <w:sz w:val="32"/>
          <w:szCs w:val="32"/>
        </w:rPr>
        <w:t>院</w:t>
      </w:r>
      <w:r w:rsidR="0094399F">
        <w:rPr>
          <w:rFonts w:ascii="仿宋_GB2312" w:eastAsia="仿宋_GB2312" w:hAnsi="宋体" w:hint="eastAsia"/>
          <w:sz w:val="32"/>
          <w:szCs w:val="32"/>
        </w:rPr>
        <w:t>2021</w:t>
      </w:r>
      <w:r w:rsidR="00783EAE" w:rsidRPr="002C6ED9">
        <w:rPr>
          <w:rFonts w:ascii="仿宋_GB2312" w:eastAsia="仿宋_GB2312" w:hAnsi="宋体" w:hint="eastAsia"/>
          <w:sz w:val="32"/>
          <w:szCs w:val="32"/>
        </w:rPr>
        <w:t>上半年人均结案数为87.53件，地区平均值为113.49件</w:t>
      </w:r>
      <w:r w:rsidR="00D20A2D" w:rsidRPr="002C6ED9">
        <w:rPr>
          <w:rFonts w:ascii="仿宋_GB2312" w:eastAsia="仿宋_GB2312" w:hAnsi="宋体" w:hint="eastAsia"/>
          <w:sz w:val="32"/>
          <w:szCs w:val="32"/>
        </w:rPr>
        <w:t>，不加分</w:t>
      </w:r>
      <w:r w:rsidR="00783EAE" w:rsidRPr="002C6ED9">
        <w:rPr>
          <w:rFonts w:ascii="仿宋_GB2312" w:eastAsia="仿宋_GB2312" w:hAnsi="宋体" w:hint="eastAsia"/>
          <w:sz w:val="32"/>
          <w:szCs w:val="32"/>
        </w:rPr>
        <w:t>。</w:t>
      </w:r>
    </w:p>
    <w:p w:rsidR="00783EAE" w:rsidRPr="002C6ED9" w:rsidRDefault="00783EAE" w:rsidP="00C91AB0">
      <w:pPr>
        <w:spacing w:line="276" w:lineRule="auto"/>
        <w:ind w:firstLineChars="245" w:firstLine="787"/>
        <w:rPr>
          <w:rFonts w:ascii="宋体" w:eastAsia="宋体" w:hAnsi="宋体"/>
          <w:b/>
          <w:sz w:val="32"/>
          <w:szCs w:val="32"/>
        </w:rPr>
      </w:pPr>
      <w:r w:rsidRPr="002C6ED9">
        <w:rPr>
          <w:rFonts w:ascii="宋体" w:eastAsia="宋体" w:hAnsi="宋体" w:hint="eastAsia"/>
          <w:b/>
          <w:sz w:val="32"/>
          <w:szCs w:val="32"/>
        </w:rPr>
        <w:t>2.诉讼案件平均审理天数情况</w:t>
      </w:r>
    </w:p>
    <w:p w:rsidR="00783EAE" w:rsidRPr="002C6ED9" w:rsidRDefault="003618EC" w:rsidP="00C91AB0">
      <w:pPr>
        <w:spacing w:line="276" w:lineRule="auto"/>
        <w:ind w:firstLineChars="245" w:firstLine="784"/>
        <w:rPr>
          <w:rFonts w:ascii="仿宋_GB2312" w:eastAsia="仿宋_GB2312" w:hAnsi="宋体"/>
          <w:sz w:val="32"/>
          <w:szCs w:val="32"/>
        </w:rPr>
      </w:pPr>
      <w:r>
        <w:rPr>
          <w:rFonts w:ascii="仿宋_GB2312" w:eastAsia="仿宋_GB2312" w:hAnsi="宋体" w:hint="eastAsia"/>
          <w:sz w:val="32"/>
          <w:szCs w:val="32"/>
        </w:rPr>
        <w:t>我</w:t>
      </w:r>
      <w:r w:rsidR="00783EAE" w:rsidRPr="002C6ED9">
        <w:rPr>
          <w:rFonts w:ascii="仿宋_GB2312" w:eastAsia="仿宋_GB2312" w:hAnsi="宋体" w:hint="eastAsia"/>
          <w:sz w:val="32"/>
          <w:szCs w:val="32"/>
        </w:rPr>
        <w:t>院</w:t>
      </w:r>
      <w:r>
        <w:rPr>
          <w:rFonts w:ascii="仿宋_GB2312" w:eastAsia="仿宋_GB2312" w:hAnsi="宋体" w:hint="eastAsia"/>
          <w:sz w:val="32"/>
          <w:szCs w:val="32"/>
        </w:rPr>
        <w:t>2021</w:t>
      </w:r>
      <w:r w:rsidR="00783EAE" w:rsidRPr="002C6ED9">
        <w:rPr>
          <w:rFonts w:ascii="仿宋_GB2312" w:eastAsia="仿宋_GB2312" w:hAnsi="宋体" w:hint="eastAsia"/>
          <w:sz w:val="32"/>
          <w:szCs w:val="32"/>
        </w:rPr>
        <w:t>上半年诉讼案件平均审理天数为29.3天，地区平均值为</w:t>
      </w:r>
      <w:r w:rsidR="00D20A2D" w:rsidRPr="002C6ED9">
        <w:rPr>
          <w:rFonts w:ascii="仿宋_GB2312" w:eastAsia="仿宋_GB2312" w:hAnsi="宋体" w:hint="eastAsia"/>
          <w:sz w:val="32"/>
          <w:szCs w:val="32"/>
        </w:rPr>
        <w:t>30.7天，可加0.2分。</w:t>
      </w:r>
    </w:p>
    <w:p w:rsidR="00783EAE" w:rsidRPr="002C6ED9" w:rsidRDefault="00990552" w:rsidP="00C91AB0">
      <w:pPr>
        <w:spacing w:line="276" w:lineRule="auto"/>
        <w:rPr>
          <w:rFonts w:ascii="宋体" w:eastAsia="宋体" w:hAnsi="宋体"/>
          <w:b/>
          <w:sz w:val="32"/>
          <w:szCs w:val="32"/>
        </w:rPr>
      </w:pPr>
      <w:r>
        <w:rPr>
          <w:rFonts w:ascii="宋体" w:eastAsia="宋体" w:hAnsi="宋体" w:hint="eastAsia"/>
          <w:b/>
          <w:sz w:val="32"/>
          <w:szCs w:val="32"/>
        </w:rPr>
        <w:t xml:space="preserve">     </w:t>
      </w:r>
      <w:r w:rsidR="00783EAE" w:rsidRPr="002C6ED9">
        <w:rPr>
          <w:rFonts w:ascii="宋体" w:eastAsia="宋体" w:hAnsi="宋体" w:hint="eastAsia"/>
          <w:b/>
          <w:sz w:val="32"/>
          <w:szCs w:val="32"/>
        </w:rPr>
        <w:t>3.上诉案件流转周期情况</w:t>
      </w:r>
    </w:p>
    <w:p w:rsidR="00783EAE" w:rsidRPr="002C6ED9" w:rsidRDefault="003618EC" w:rsidP="00C91AB0">
      <w:pPr>
        <w:spacing w:line="360" w:lineRule="auto"/>
        <w:ind w:leftChars="100" w:left="220" w:rightChars="100" w:right="220" w:firstLineChars="200" w:firstLine="640"/>
        <w:rPr>
          <w:rFonts w:ascii="仿宋_GB2312" w:eastAsia="仿宋_GB2312" w:hAnsi="宋体"/>
          <w:sz w:val="32"/>
          <w:szCs w:val="32"/>
        </w:rPr>
      </w:pPr>
      <w:r>
        <w:rPr>
          <w:rFonts w:ascii="仿宋_GB2312" w:eastAsia="仿宋_GB2312" w:hAnsi="宋体" w:hint="eastAsia"/>
          <w:sz w:val="32"/>
          <w:szCs w:val="32"/>
        </w:rPr>
        <w:t>我</w:t>
      </w:r>
      <w:r w:rsidR="00783EAE" w:rsidRPr="002C6ED9">
        <w:rPr>
          <w:rFonts w:ascii="仿宋_GB2312" w:eastAsia="仿宋_GB2312" w:hAnsi="宋体" w:hint="eastAsia"/>
          <w:sz w:val="32"/>
          <w:szCs w:val="32"/>
        </w:rPr>
        <w:t>院2020年10月1日至2021年6月30日上诉案件流转周期为49.31天，较地区平均值52.19天，少2.88天</w:t>
      </w:r>
      <w:r w:rsidR="00D20A2D" w:rsidRPr="002C6ED9">
        <w:rPr>
          <w:rFonts w:ascii="仿宋_GB2312" w:eastAsia="仿宋_GB2312" w:hAnsi="宋体" w:hint="eastAsia"/>
          <w:sz w:val="32"/>
          <w:szCs w:val="32"/>
        </w:rPr>
        <w:t>。可加0.15分</w:t>
      </w:r>
      <w:r w:rsidR="00783EAE" w:rsidRPr="002C6ED9">
        <w:rPr>
          <w:rFonts w:ascii="仿宋_GB2312" w:eastAsia="仿宋_GB2312" w:hAnsi="宋体" w:hint="eastAsia"/>
          <w:sz w:val="32"/>
          <w:szCs w:val="32"/>
        </w:rPr>
        <w:t>。</w:t>
      </w:r>
    </w:p>
    <w:tbl>
      <w:tblPr>
        <w:tblW w:w="13198" w:type="dxa"/>
        <w:tblInd w:w="93" w:type="dxa"/>
        <w:tblLook w:val="04A0" w:firstRow="1" w:lastRow="0" w:firstColumn="1" w:lastColumn="0" w:noHBand="0" w:noVBand="1"/>
      </w:tblPr>
      <w:tblGrid>
        <w:gridCol w:w="3207"/>
        <w:gridCol w:w="1238"/>
        <w:gridCol w:w="1773"/>
        <w:gridCol w:w="2019"/>
        <w:gridCol w:w="1984"/>
        <w:gridCol w:w="1418"/>
        <w:gridCol w:w="1559"/>
      </w:tblGrid>
      <w:tr w:rsidR="00783EAE" w:rsidRPr="00FA1E9C" w:rsidTr="005B775D">
        <w:trPr>
          <w:trHeight w:val="400"/>
        </w:trPr>
        <w:tc>
          <w:tcPr>
            <w:tcW w:w="13198" w:type="dxa"/>
            <w:gridSpan w:val="7"/>
            <w:tcBorders>
              <w:top w:val="nil"/>
              <w:left w:val="nil"/>
              <w:bottom w:val="single" w:sz="4" w:space="0" w:color="auto"/>
              <w:right w:val="nil"/>
            </w:tcBorders>
            <w:shd w:val="clear" w:color="auto" w:fill="auto"/>
            <w:noWrap/>
            <w:vAlign w:val="center"/>
            <w:hideMark/>
          </w:tcPr>
          <w:p w:rsidR="00783EAE" w:rsidRPr="002C6ED9" w:rsidRDefault="00783EAE" w:rsidP="00C91AB0">
            <w:pPr>
              <w:adjustRightInd/>
              <w:snapToGrid/>
              <w:spacing w:after="0"/>
              <w:jc w:val="center"/>
              <w:rPr>
                <w:rFonts w:ascii="宋体" w:eastAsia="宋体" w:hAnsi="宋体" w:cs="宋体"/>
                <w:color w:val="000000"/>
                <w:sz w:val="28"/>
                <w:szCs w:val="28"/>
              </w:rPr>
            </w:pPr>
            <w:r w:rsidRPr="002C6ED9">
              <w:rPr>
                <w:rFonts w:ascii="宋体" w:eastAsia="宋体" w:hAnsi="宋体" w:cs="宋体" w:hint="eastAsia"/>
                <w:color w:val="000000"/>
                <w:sz w:val="28"/>
                <w:szCs w:val="28"/>
              </w:rPr>
              <w:lastRenderedPageBreak/>
              <w:t>吉林市辖区法院上诉案件流转周期统计表</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rPr>
                <w:rFonts w:ascii="宋体" w:eastAsia="宋体" w:hAnsi="宋体" w:cs="宋体"/>
                <w:color w:val="000000"/>
              </w:rPr>
            </w:pPr>
            <w:r w:rsidRPr="00FA1E9C">
              <w:rPr>
                <w:rFonts w:ascii="宋体" w:eastAsia="宋体" w:hAnsi="宋体" w:cs="宋体" w:hint="eastAsia"/>
                <w:color w:val="000000"/>
              </w:rPr>
              <w:t xml:space="preserve">　</w:t>
            </w:r>
          </w:p>
        </w:tc>
        <w:tc>
          <w:tcPr>
            <w:tcW w:w="1238"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宋体" w:eastAsia="宋体" w:hAnsi="宋体" w:cs="宋体"/>
                <w:color w:val="000000"/>
              </w:rPr>
            </w:pPr>
            <w:r w:rsidRPr="00FA1E9C">
              <w:rPr>
                <w:rFonts w:ascii="宋体" w:eastAsia="宋体" w:hAnsi="宋体" w:cs="宋体" w:hint="eastAsia"/>
                <w:color w:val="000000"/>
              </w:rPr>
              <w:t>小于30天</w:t>
            </w:r>
          </w:p>
        </w:tc>
        <w:tc>
          <w:tcPr>
            <w:tcW w:w="1773"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宋体" w:eastAsia="宋体" w:hAnsi="宋体" w:cs="宋体"/>
                <w:color w:val="000000"/>
              </w:rPr>
            </w:pPr>
            <w:r w:rsidRPr="00FA1E9C">
              <w:rPr>
                <w:rFonts w:ascii="宋体" w:eastAsia="宋体" w:hAnsi="宋体" w:cs="宋体" w:hint="eastAsia"/>
                <w:color w:val="000000"/>
              </w:rPr>
              <w:t>介于30到60天</w:t>
            </w:r>
          </w:p>
        </w:tc>
        <w:tc>
          <w:tcPr>
            <w:tcW w:w="201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宋体" w:eastAsia="宋体" w:hAnsi="宋体" w:cs="宋体"/>
                <w:color w:val="000000"/>
              </w:rPr>
            </w:pPr>
            <w:r w:rsidRPr="00FA1E9C">
              <w:rPr>
                <w:rFonts w:ascii="宋体" w:eastAsia="宋体" w:hAnsi="宋体" w:cs="宋体" w:hint="eastAsia"/>
                <w:color w:val="000000"/>
              </w:rPr>
              <w:t>介于60到90天</w:t>
            </w:r>
          </w:p>
        </w:tc>
        <w:tc>
          <w:tcPr>
            <w:tcW w:w="1984"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宋体" w:eastAsia="宋体" w:hAnsi="宋体" w:cs="宋体"/>
                <w:color w:val="000000"/>
              </w:rPr>
            </w:pPr>
            <w:r w:rsidRPr="00FA1E9C">
              <w:rPr>
                <w:rFonts w:ascii="宋体" w:eastAsia="宋体" w:hAnsi="宋体" w:cs="宋体" w:hint="eastAsia"/>
                <w:color w:val="000000"/>
              </w:rPr>
              <w:t>介于90到120天</w:t>
            </w:r>
          </w:p>
        </w:tc>
        <w:tc>
          <w:tcPr>
            <w:tcW w:w="1418"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宋体" w:eastAsia="宋体" w:hAnsi="宋体" w:cs="宋体"/>
                <w:color w:val="000000"/>
              </w:rPr>
            </w:pPr>
            <w:r w:rsidRPr="00FA1E9C">
              <w:rPr>
                <w:rFonts w:ascii="宋体" w:eastAsia="宋体" w:hAnsi="宋体" w:cs="宋体" w:hint="eastAsia"/>
                <w:color w:val="000000"/>
              </w:rPr>
              <w:t>大于120天</w:t>
            </w:r>
          </w:p>
        </w:tc>
        <w:tc>
          <w:tcPr>
            <w:tcW w:w="155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宋体" w:eastAsia="宋体" w:hAnsi="宋体" w:cs="宋体"/>
                <w:color w:val="000000"/>
              </w:rPr>
            </w:pPr>
            <w:r w:rsidRPr="00FA1E9C">
              <w:rPr>
                <w:rFonts w:ascii="宋体" w:eastAsia="宋体" w:hAnsi="宋体" w:cs="宋体" w:hint="eastAsia"/>
                <w:color w:val="000000"/>
              </w:rPr>
              <w:t>平均流转周期</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吉林市龙潭区人民法院</w:t>
            </w:r>
          </w:p>
        </w:tc>
        <w:tc>
          <w:tcPr>
            <w:tcW w:w="123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49</w:t>
            </w:r>
          </w:p>
        </w:tc>
        <w:tc>
          <w:tcPr>
            <w:tcW w:w="1773"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90</w:t>
            </w:r>
          </w:p>
        </w:tc>
        <w:tc>
          <w:tcPr>
            <w:tcW w:w="2019"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11</w:t>
            </w:r>
          </w:p>
        </w:tc>
        <w:tc>
          <w:tcPr>
            <w:tcW w:w="1984"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39.62</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永吉县人民法院</w:t>
            </w:r>
          </w:p>
        </w:tc>
        <w:tc>
          <w:tcPr>
            <w:tcW w:w="123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44</w:t>
            </w:r>
          </w:p>
        </w:tc>
        <w:tc>
          <w:tcPr>
            <w:tcW w:w="1773"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124</w:t>
            </w:r>
          </w:p>
        </w:tc>
        <w:tc>
          <w:tcPr>
            <w:tcW w:w="2019"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9</w:t>
            </w:r>
          </w:p>
        </w:tc>
        <w:tc>
          <w:tcPr>
            <w:tcW w:w="1984"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7</w:t>
            </w:r>
          </w:p>
        </w:tc>
        <w:tc>
          <w:tcPr>
            <w:tcW w:w="141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43.06</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桦甸市人民法院</w:t>
            </w:r>
          </w:p>
        </w:tc>
        <w:tc>
          <w:tcPr>
            <w:tcW w:w="123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48</w:t>
            </w:r>
          </w:p>
        </w:tc>
        <w:tc>
          <w:tcPr>
            <w:tcW w:w="1773"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141</w:t>
            </w:r>
          </w:p>
        </w:tc>
        <w:tc>
          <w:tcPr>
            <w:tcW w:w="2019"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26</w:t>
            </w:r>
          </w:p>
        </w:tc>
        <w:tc>
          <w:tcPr>
            <w:tcW w:w="1984"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7</w:t>
            </w:r>
          </w:p>
        </w:tc>
        <w:tc>
          <w:tcPr>
            <w:tcW w:w="141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5</w:t>
            </w:r>
          </w:p>
        </w:tc>
        <w:tc>
          <w:tcPr>
            <w:tcW w:w="155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47.36</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高新技术产业开发区人民法院</w:t>
            </w:r>
          </w:p>
        </w:tc>
        <w:tc>
          <w:tcPr>
            <w:tcW w:w="123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44</w:t>
            </w:r>
          </w:p>
        </w:tc>
        <w:tc>
          <w:tcPr>
            <w:tcW w:w="1773"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145</w:t>
            </w:r>
          </w:p>
        </w:tc>
        <w:tc>
          <w:tcPr>
            <w:tcW w:w="2019"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74</w:t>
            </w:r>
          </w:p>
        </w:tc>
        <w:tc>
          <w:tcPr>
            <w:tcW w:w="1984"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9</w:t>
            </w:r>
          </w:p>
        </w:tc>
        <w:tc>
          <w:tcPr>
            <w:tcW w:w="141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w:t>
            </w:r>
          </w:p>
        </w:tc>
        <w:tc>
          <w:tcPr>
            <w:tcW w:w="155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48.49</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92D050"/>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磐石市人民法院</w:t>
            </w:r>
          </w:p>
        </w:tc>
        <w:tc>
          <w:tcPr>
            <w:tcW w:w="1238" w:type="dxa"/>
            <w:tcBorders>
              <w:top w:val="nil"/>
              <w:left w:val="nil"/>
              <w:bottom w:val="single" w:sz="4" w:space="0" w:color="auto"/>
              <w:right w:val="single" w:sz="4" w:space="0" w:color="auto"/>
            </w:tcBorders>
            <w:shd w:val="clear" w:color="000000" w:fill="92D050"/>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29</w:t>
            </w:r>
          </w:p>
        </w:tc>
        <w:tc>
          <w:tcPr>
            <w:tcW w:w="1773" w:type="dxa"/>
            <w:tcBorders>
              <w:top w:val="nil"/>
              <w:left w:val="nil"/>
              <w:bottom w:val="single" w:sz="4" w:space="0" w:color="auto"/>
              <w:right w:val="single" w:sz="4" w:space="0" w:color="auto"/>
            </w:tcBorders>
            <w:shd w:val="clear" w:color="000000" w:fill="92D050"/>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116</w:t>
            </w:r>
          </w:p>
        </w:tc>
        <w:tc>
          <w:tcPr>
            <w:tcW w:w="2019" w:type="dxa"/>
            <w:tcBorders>
              <w:top w:val="nil"/>
              <w:left w:val="nil"/>
              <w:bottom w:val="single" w:sz="4" w:space="0" w:color="auto"/>
              <w:right w:val="single" w:sz="4" w:space="0" w:color="auto"/>
            </w:tcBorders>
            <w:shd w:val="clear" w:color="000000" w:fill="92D050"/>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18</w:t>
            </w:r>
          </w:p>
        </w:tc>
        <w:tc>
          <w:tcPr>
            <w:tcW w:w="1984" w:type="dxa"/>
            <w:tcBorders>
              <w:top w:val="nil"/>
              <w:left w:val="nil"/>
              <w:bottom w:val="single" w:sz="4" w:space="0" w:color="auto"/>
              <w:right w:val="single" w:sz="4" w:space="0" w:color="auto"/>
            </w:tcBorders>
            <w:shd w:val="clear" w:color="000000" w:fill="92D050"/>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7</w:t>
            </w:r>
          </w:p>
        </w:tc>
        <w:tc>
          <w:tcPr>
            <w:tcW w:w="1418" w:type="dxa"/>
            <w:tcBorders>
              <w:top w:val="nil"/>
              <w:left w:val="nil"/>
              <w:bottom w:val="single" w:sz="4" w:space="0" w:color="auto"/>
              <w:right w:val="single" w:sz="4" w:space="0" w:color="auto"/>
            </w:tcBorders>
            <w:shd w:val="clear" w:color="000000" w:fill="92D050"/>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w:t>
            </w:r>
          </w:p>
        </w:tc>
        <w:tc>
          <w:tcPr>
            <w:tcW w:w="1559" w:type="dxa"/>
            <w:tcBorders>
              <w:top w:val="nil"/>
              <w:left w:val="nil"/>
              <w:bottom w:val="single" w:sz="4" w:space="0" w:color="auto"/>
              <w:right w:val="single" w:sz="4" w:space="0" w:color="auto"/>
            </w:tcBorders>
            <w:shd w:val="clear" w:color="000000" w:fill="92D050"/>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49.31</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吉林市船营区人民法院</w:t>
            </w:r>
          </w:p>
        </w:tc>
        <w:tc>
          <w:tcPr>
            <w:tcW w:w="123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97</w:t>
            </w:r>
          </w:p>
        </w:tc>
        <w:tc>
          <w:tcPr>
            <w:tcW w:w="1773"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306</w:t>
            </w:r>
          </w:p>
        </w:tc>
        <w:tc>
          <w:tcPr>
            <w:tcW w:w="2019"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64</w:t>
            </w:r>
          </w:p>
        </w:tc>
        <w:tc>
          <w:tcPr>
            <w:tcW w:w="1984"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42</w:t>
            </w:r>
          </w:p>
        </w:tc>
        <w:tc>
          <w:tcPr>
            <w:tcW w:w="141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18</w:t>
            </w:r>
          </w:p>
        </w:tc>
        <w:tc>
          <w:tcPr>
            <w:tcW w:w="155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51.04</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舒兰市人民法院</w:t>
            </w:r>
          </w:p>
        </w:tc>
        <w:tc>
          <w:tcPr>
            <w:tcW w:w="123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28</w:t>
            </w:r>
          </w:p>
        </w:tc>
        <w:tc>
          <w:tcPr>
            <w:tcW w:w="1773"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78</w:t>
            </w:r>
          </w:p>
        </w:tc>
        <w:tc>
          <w:tcPr>
            <w:tcW w:w="2019"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15</w:t>
            </w:r>
          </w:p>
        </w:tc>
        <w:tc>
          <w:tcPr>
            <w:tcW w:w="1984"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12</w:t>
            </w:r>
          </w:p>
        </w:tc>
        <w:tc>
          <w:tcPr>
            <w:tcW w:w="141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w:t>
            </w:r>
          </w:p>
        </w:tc>
        <w:tc>
          <w:tcPr>
            <w:tcW w:w="155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51.2</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吉林市丰满区人民法院</w:t>
            </w:r>
          </w:p>
        </w:tc>
        <w:tc>
          <w:tcPr>
            <w:tcW w:w="123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29</w:t>
            </w:r>
          </w:p>
        </w:tc>
        <w:tc>
          <w:tcPr>
            <w:tcW w:w="1773"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189</w:t>
            </w:r>
          </w:p>
        </w:tc>
        <w:tc>
          <w:tcPr>
            <w:tcW w:w="2019"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61</w:t>
            </w:r>
          </w:p>
        </w:tc>
        <w:tc>
          <w:tcPr>
            <w:tcW w:w="1984"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26</w:t>
            </w:r>
          </w:p>
        </w:tc>
        <w:tc>
          <w:tcPr>
            <w:tcW w:w="141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22</w:t>
            </w:r>
          </w:p>
        </w:tc>
        <w:tc>
          <w:tcPr>
            <w:tcW w:w="155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60.43</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吉林市昌邑区人民法院</w:t>
            </w:r>
          </w:p>
        </w:tc>
        <w:tc>
          <w:tcPr>
            <w:tcW w:w="123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99</w:t>
            </w:r>
          </w:p>
        </w:tc>
        <w:tc>
          <w:tcPr>
            <w:tcW w:w="1773"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297</w:t>
            </w:r>
          </w:p>
        </w:tc>
        <w:tc>
          <w:tcPr>
            <w:tcW w:w="2019"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126</w:t>
            </w:r>
          </w:p>
        </w:tc>
        <w:tc>
          <w:tcPr>
            <w:tcW w:w="1984"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71</w:t>
            </w:r>
          </w:p>
        </w:tc>
        <w:tc>
          <w:tcPr>
            <w:tcW w:w="141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44</w:t>
            </w:r>
          </w:p>
        </w:tc>
        <w:tc>
          <w:tcPr>
            <w:tcW w:w="155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60.57</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蛟河市人民法院</w:t>
            </w:r>
          </w:p>
        </w:tc>
        <w:tc>
          <w:tcPr>
            <w:tcW w:w="123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16</w:t>
            </w:r>
          </w:p>
        </w:tc>
        <w:tc>
          <w:tcPr>
            <w:tcW w:w="1773"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105</w:t>
            </w:r>
          </w:p>
        </w:tc>
        <w:tc>
          <w:tcPr>
            <w:tcW w:w="2019"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69</w:t>
            </w:r>
          </w:p>
        </w:tc>
        <w:tc>
          <w:tcPr>
            <w:tcW w:w="1984"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22</w:t>
            </w:r>
          </w:p>
        </w:tc>
        <w:tc>
          <w:tcPr>
            <w:tcW w:w="1418" w:type="dxa"/>
            <w:tcBorders>
              <w:top w:val="nil"/>
              <w:left w:val="nil"/>
              <w:bottom w:val="single" w:sz="4" w:space="0" w:color="auto"/>
              <w:right w:val="single" w:sz="4" w:space="0" w:color="auto"/>
            </w:tcBorders>
            <w:shd w:val="clear" w:color="000000" w:fill="FFFFFF"/>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19</w:t>
            </w:r>
          </w:p>
        </w:tc>
        <w:tc>
          <w:tcPr>
            <w:tcW w:w="155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5A5A5A"/>
                <w:sz w:val="20"/>
                <w:szCs w:val="20"/>
              </w:rPr>
            </w:pPr>
            <w:r w:rsidRPr="00FA1E9C">
              <w:rPr>
                <w:rFonts w:ascii="微软雅黑" w:hAnsi="微软雅黑" w:cs="宋体" w:hint="eastAsia"/>
                <w:color w:val="5A5A5A"/>
                <w:sz w:val="20"/>
                <w:szCs w:val="20"/>
              </w:rPr>
              <w:t>70.84</w:t>
            </w:r>
          </w:p>
        </w:tc>
      </w:tr>
      <w:tr w:rsidR="00783EAE" w:rsidRPr="00FA1E9C" w:rsidTr="005B775D">
        <w:trPr>
          <w:trHeight w:val="400"/>
        </w:trPr>
        <w:tc>
          <w:tcPr>
            <w:tcW w:w="3207" w:type="dxa"/>
            <w:tcBorders>
              <w:top w:val="nil"/>
              <w:left w:val="single" w:sz="4" w:space="0" w:color="auto"/>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宋体" w:eastAsia="宋体" w:hAnsi="宋体" w:cs="宋体"/>
                <w:color w:val="000000"/>
              </w:rPr>
            </w:pPr>
            <w:r w:rsidRPr="00FA1E9C">
              <w:rPr>
                <w:rFonts w:ascii="宋体" w:eastAsia="宋体" w:hAnsi="宋体" w:cs="宋体" w:hint="eastAsia"/>
                <w:color w:val="000000"/>
              </w:rPr>
              <w:t>平均值</w:t>
            </w:r>
          </w:p>
        </w:tc>
        <w:tc>
          <w:tcPr>
            <w:tcW w:w="1238"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000000"/>
                <w:sz w:val="20"/>
                <w:szCs w:val="20"/>
              </w:rPr>
            </w:pPr>
            <w:r w:rsidRPr="00FA1E9C">
              <w:rPr>
                <w:rFonts w:ascii="微软雅黑" w:hAnsi="微软雅黑" w:cs="宋体" w:hint="eastAsia"/>
                <w:color w:val="000000"/>
                <w:sz w:val="20"/>
                <w:szCs w:val="20"/>
              </w:rPr>
              <w:t>48.3</w:t>
            </w:r>
          </w:p>
        </w:tc>
        <w:tc>
          <w:tcPr>
            <w:tcW w:w="1773"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000000"/>
                <w:sz w:val="20"/>
                <w:szCs w:val="20"/>
              </w:rPr>
            </w:pPr>
            <w:r w:rsidRPr="00FA1E9C">
              <w:rPr>
                <w:rFonts w:ascii="微软雅黑" w:hAnsi="微软雅黑" w:cs="宋体" w:hint="eastAsia"/>
                <w:color w:val="000000"/>
                <w:sz w:val="20"/>
                <w:szCs w:val="20"/>
              </w:rPr>
              <w:t>159.1</w:t>
            </w:r>
          </w:p>
        </w:tc>
        <w:tc>
          <w:tcPr>
            <w:tcW w:w="201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000000"/>
                <w:sz w:val="20"/>
                <w:szCs w:val="20"/>
              </w:rPr>
            </w:pPr>
            <w:r w:rsidRPr="00FA1E9C">
              <w:rPr>
                <w:rFonts w:ascii="微软雅黑" w:hAnsi="微软雅黑" w:cs="宋体" w:hint="eastAsia"/>
                <w:color w:val="000000"/>
                <w:sz w:val="20"/>
                <w:szCs w:val="20"/>
              </w:rPr>
              <w:t>47.3</w:t>
            </w:r>
          </w:p>
        </w:tc>
        <w:tc>
          <w:tcPr>
            <w:tcW w:w="1984"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000000"/>
                <w:sz w:val="20"/>
                <w:szCs w:val="20"/>
              </w:rPr>
            </w:pPr>
            <w:r w:rsidRPr="00FA1E9C">
              <w:rPr>
                <w:rFonts w:ascii="微软雅黑" w:hAnsi="微软雅黑" w:cs="宋体" w:hint="eastAsia"/>
                <w:color w:val="000000"/>
                <w:sz w:val="20"/>
                <w:szCs w:val="20"/>
              </w:rPr>
              <w:t>20.6</w:t>
            </w:r>
          </w:p>
        </w:tc>
        <w:tc>
          <w:tcPr>
            <w:tcW w:w="1418"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000000"/>
                <w:sz w:val="20"/>
                <w:szCs w:val="20"/>
              </w:rPr>
            </w:pPr>
            <w:r w:rsidRPr="00FA1E9C">
              <w:rPr>
                <w:rFonts w:ascii="微软雅黑" w:hAnsi="微软雅黑" w:cs="宋体" w:hint="eastAsia"/>
                <w:color w:val="000000"/>
                <w:sz w:val="20"/>
                <w:szCs w:val="20"/>
              </w:rPr>
              <w:t>12.5</w:t>
            </w:r>
          </w:p>
        </w:tc>
        <w:tc>
          <w:tcPr>
            <w:tcW w:w="1559" w:type="dxa"/>
            <w:tcBorders>
              <w:top w:val="nil"/>
              <w:left w:val="nil"/>
              <w:bottom w:val="single" w:sz="4" w:space="0" w:color="auto"/>
              <w:right w:val="single" w:sz="4" w:space="0" w:color="auto"/>
            </w:tcBorders>
            <w:shd w:val="clear" w:color="000000" w:fill="FFFFFF"/>
            <w:noWrap/>
            <w:vAlign w:val="center"/>
            <w:hideMark/>
          </w:tcPr>
          <w:p w:rsidR="00783EAE" w:rsidRPr="00FA1E9C" w:rsidRDefault="00783EAE" w:rsidP="00C91AB0">
            <w:pPr>
              <w:adjustRightInd/>
              <w:snapToGrid/>
              <w:spacing w:after="0"/>
              <w:jc w:val="center"/>
              <w:rPr>
                <w:rFonts w:ascii="微软雅黑" w:hAnsi="微软雅黑" w:cs="宋体"/>
                <w:color w:val="000000"/>
                <w:sz w:val="20"/>
                <w:szCs w:val="20"/>
              </w:rPr>
            </w:pPr>
            <w:r w:rsidRPr="00FA1E9C">
              <w:rPr>
                <w:rFonts w:ascii="微软雅黑" w:hAnsi="微软雅黑" w:cs="宋体" w:hint="eastAsia"/>
                <w:color w:val="000000"/>
                <w:sz w:val="20"/>
                <w:szCs w:val="20"/>
              </w:rPr>
              <w:t>52.192</w:t>
            </w:r>
          </w:p>
        </w:tc>
      </w:tr>
    </w:tbl>
    <w:p w:rsidR="00315E3C" w:rsidRPr="00D7367D" w:rsidRDefault="00315E3C" w:rsidP="00C91AB0">
      <w:pPr>
        <w:spacing w:line="220" w:lineRule="atLeast"/>
        <w:ind w:rightChars="200" w:right="440"/>
        <w:rPr>
          <w:rFonts w:ascii="宋体" w:eastAsia="宋体" w:hAnsi="宋体"/>
          <w:b/>
          <w:color w:val="FF0000"/>
          <w:sz w:val="32"/>
          <w:szCs w:val="32"/>
        </w:rPr>
      </w:pPr>
    </w:p>
    <w:p w:rsidR="00D56569" w:rsidRDefault="002C6ED9" w:rsidP="00C91AB0">
      <w:pPr>
        <w:ind w:leftChars="100" w:left="220" w:rightChars="100" w:right="220" w:firstLineChars="147" w:firstLine="531"/>
        <w:jc w:val="both"/>
        <w:rPr>
          <w:rFonts w:ascii="宋体" w:eastAsia="宋体" w:hAnsi="宋体"/>
          <w:b/>
          <w:sz w:val="36"/>
          <w:szCs w:val="36"/>
        </w:rPr>
      </w:pPr>
      <w:r w:rsidRPr="006D4DFD">
        <w:rPr>
          <w:rFonts w:ascii="宋体" w:eastAsia="宋体" w:hAnsi="宋体" w:hint="eastAsia"/>
          <w:b/>
          <w:sz w:val="36"/>
          <w:szCs w:val="36"/>
        </w:rPr>
        <w:t>四</w:t>
      </w:r>
      <w:r w:rsidR="009C11EB" w:rsidRPr="006D4DFD">
        <w:rPr>
          <w:rFonts w:ascii="宋体" w:eastAsia="宋体" w:hAnsi="宋体" w:hint="eastAsia"/>
          <w:b/>
          <w:sz w:val="36"/>
          <w:szCs w:val="36"/>
        </w:rPr>
        <w:t>、</w:t>
      </w:r>
      <w:r w:rsidR="006D4DFD">
        <w:rPr>
          <w:rFonts w:ascii="宋体" w:eastAsia="宋体" w:hAnsi="宋体" w:hint="eastAsia"/>
          <w:b/>
          <w:sz w:val="36"/>
          <w:szCs w:val="36"/>
        </w:rPr>
        <w:t>存在</w:t>
      </w:r>
      <w:r w:rsidR="0094399F">
        <w:rPr>
          <w:rFonts w:ascii="宋体" w:eastAsia="宋体" w:hAnsi="宋体" w:hint="eastAsia"/>
          <w:b/>
          <w:sz w:val="36"/>
          <w:szCs w:val="36"/>
        </w:rPr>
        <w:t>的短板及原因</w:t>
      </w:r>
    </w:p>
    <w:p w:rsidR="0094399F" w:rsidRPr="0094399F" w:rsidRDefault="0094399F" w:rsidP="00C91AB0">
      <w:pPr>
        <w:spacing w:line="360" w:lineRule="auto"/>
        <w:ind w:leftChars="100" w:left="220" w:rightChars="100" w:right="220" w:firstLineChars="147" w:firstLine="472"/>
        <w:jc w:val="both"/>
        <w:rPr>
          <w:rFonts w:ascii="仿宋_GB2312" w:eastAsia="仿宋_GB2312" w:hAnsi="宋体"/>
          <w:sz w:val="32"/>
          <w:szCs w:val="32"/>
        </w:rPr>
      </w:pPr>
      <w:r w:rsidRPr="00B53EC5">
        <w:rPr>
          <w:rFonts w:ascii="仿宋_GB2312" w:eastAsia="仿宋_GB2312" w:hAnsi="宋体" w:hint="eastAsia"/>
          <w:b/>
          <w:sz w:val="32"/>
          <w:szCs w:val="32"/>
        </w:rPr>
        <w:t>（一）结案率</w:t>
      </w:r>
      <w:r w:rsidR="004C1F77" w:rsidRPr="00B53EC5">
        <w:rPr>
          <w:rFonts w:ascii="仿宋_GB2312" w:eastAsia="仿宋_GB2312" w:hAnsi="宋体" w:hint="eastAsia"/>
          <w:b/>
          <w:sz w:val="32"/>
          <w:szCs w:val="32"/>
        </w:rPr>
        <w:t>、</w:t>
      </w:r>
      <w:r w:rsidR="00B53EC5" w:rsidRPr="00B53EC5">
        <w:rPr>
          <w:rFonts w:ascii="仿宋_GB2312" w:eastAsia="仿宋_GB2312" w:hAnsi="宋体" w:hint="eastAsia"/>
          <w:b/>
          <w:sz w:val="32"/>
          <w:szCs w:val="32"/>
        </w:rPr>
        <w:t>简易程序适用率</w:t>
      </w:r>
      <w:r w:rsidRPr="00B53EC5">
        <w:rPr>
          <w:rFonts w:ascii="仿宋_GB2312" w:eastAsia="仿宋_GB2312" w:hAnsi="宋体" w:hint="eastAsia"/>
          <w:b/>
          <w:sz w:val="32"/>
          <w:szCs w:val="32"/>
        </w:rPr>
        <w:t>地区排名靠后</w:t>
      </w:r>
      <w:r w:rsidR="00B53EC5" w:rsidRPr="00B53EC5">
        <w:rPr>
          <w:rFonts w:ascii="仿宋_GB2312" w:eastAsia="仿宋_GB2312" w:hAnsi="宋体" w:hint="eastAsia"/>
          <w:b/>
          <w:sz w:val="32"/>
          <w:szCs w:val="32"/>
        </w:rPr>
        <w:t>。</w:t>
      </w:r>
      <w:r w:rsidR="00C213DE" w:rsidRPr="00C213DE">
        <w:rPr>
          <w:rFonts w:ascii="仿宋_GB2312" w:eastAsia="仿宋_GB2312" w:hAnsi="宋体" w:hint="eastAsia"/>
          <w:sz w:val="32"/>
          <w:szCs w:val="32"/>
        </w:rPr>
        <w:t>主要</w:t>
      </w:r>
      <w:r w:rsidR="00783F5D" w:rsidRPr="00783F5D">
        <w:rPr>
          <w:rFonts w:ascii="仿宋_GB2312" w:eastAsia="仿宋_GB2312" w:hAnsi="宋体" w:hint="eastAsia"/>
          <w:sz w:val="32"/>
          <w:szCs w:val="32"/>
        </w:rPr>
        <w:t>原因：</w:t>
      </w:r>
      <w:r w:rsidR="00783F5D">
        <w:rPr>
          <w:rFonts w:ascii="仿宋_GB2312" w:eastAsia="仿宋_GB2312" w:hAnsi="宋体" w:hint="eastAsia"/>
          <w:sz w:val="32"/>
          <w:szCs w:val="32"/>
        </w:rPr>
        <w:t>一是</w:t>
      </w:r>
      <w:r w:rsidR="009C7EB8" w:rsidRPr="009C7EB8">
        <w:rPr>
          <w:rFonts w:ascii="仿宋_GB2312" w:eastAsia="仿宋_GB2312" w:hAnsi="宋体" w:hint="eastAsia"/>
          <w:sz w:val="32"/>
          <w:szCs w:val="32"/>
        </w:rPr>
        <w:t>审判人员</w:t>
      </w:r>
      <w:r w:rsidR="00783F5D">
        <w:rPr>
          <w:rFonts w:ascii="仿宋_GB2312" w:eastAsia="仿宋_GB2312" w:hAnsi="宋体" w:hint="eastAsia"/>
          <w:sz w:val="32"/>
          <w:szCs w:val="32"/>
        </w:rPr>
        <w:t>均衡结案</w:t>
      </w:r>
      <w:r w:rsidR="004C1F77">
        <w:rPr>
          <w:rFonts w:ascii="仿宋_GB2312" w:eastAsia="仿宋_GB2312" w:hAnsi="宋体" w:hint="eastAsia"/>
          <w:sz w:val="32"/>
          <w:szCs w:val="32"/>
        </w:rPr>
        <w:t>意识</w:t>
      </w:r>
      <w:r w:rsidR="00783F5D">
        <w:rPr>
          <w:rFonts w:ascii="仿宋_GB2312" w:eastAsia="仿宋_GB2312" w:hAnsi="宋体" w:hint="eastAsia"/>
          <w:sz w:val="32"/>
          <w:szCs w:val="32"/>
        </w:rPr>
        <w:t>不强</w:t>
      </w:r>
      <w:r w:rsidR="000B10A8">
        <w:rPr>
          <w:rFonts w:ascii="仿宋_GB2312" w:eastAsia="仿宋_GB2312" w:hAnsi="宋体" w:hint="eastAsia"/>
          <w:sz w:val="32"/>
          <w:szCs w:val="32"/>
        </w:rPr>
        <w:t>;</w:t>
      </w:r>
      <w:r w:rsidR="00783F5D">
        <w:rPr>
          <w:rFonts w:ascii="仿宋_GB2312" w:eastAsia="仿宋_GB2312" w:hAnsi="宋体" w:hint="eastAsia"/>
          <w:sz w:val="32"/>
          <w:szCs w:val="32"/>
        </w:rPr>
        <w:t>二是</w:t>
      </w:r>
      <w:r w:rsidR="00AB2CE0">
        <w:rPr>
          <w:rFonts w:ascii="仿宋_GB2312" w:eastAsia="仿宋_GB2312" w:hAnsi="宋体" w:hint="eastAsia"/>
          <w:sz w:val="32"/>
          <w:szCs w:val="32"/>
        </w:rPr>
        <w:t>部分法官</w:t>
      </w:r>
      <w:r w:rsidR="000B10A8">
        <w:rPr>
          <w:rFonts w:ascii="仿宋_GB2312" w:eastAsia="仿宋_GB2312" w:hAnsi="宋体" w:hint="eastAsia"/>
          <w:sz w:val="32"/>
          <w:szCs w:val="32"/>
        </w:rPr>
        <w:t>办案拖沓，耽误了最佳办案时机，造成适用简易程序的案件将要超审限，不得不转</w:t>
      </w:r>
      <w:r w:rsidR="000B10A8">
        <w:rPr>
          <w:rFonts w:ascii="仿宋_GB2312" w:eastAsia="仿宋_GB2312" w:hAnsi="宋体" w:hint="eastAsia"/>
          <w:sz w:val="32"/>
          <w:szCs w:val="32"/>
        </w:rPr>
        <w:lastRenderedPageBreak/>
        <w:t>换为普通程序;三是</w:t>
      </w:r>
      <w:r w:rsidR="00D20B54">
        <w:rPr>
          <w:rFonts w:ascii="仿宋_GB2312" w:eastAsia="仿宋_GB2312" w:hAnsi="宋体" w:hint="eastAsia"/>
          <w:sz w:val="32"/>
          <w:szCs w:val="32"/>
        </w:rPr>
        <w:t>因被告下落不明，</w:t>
      </w:r>
      <w:r w:rsidR="009E7044">
        <w:rPr>
          <w:rFonts w:ascii="仿宋_GB2312" w:eastAsia="仿宋_GB2312" w:hAnsi="宋体" w:hint="eastAsia"/>
          <w:sz w:val="32"/>
          <w:szCs w:val="32"/>
        </w:rPr>
        <w:t>需</w:t>
      </w:r>
      <w:r w:rsidR="00D20B54">
        <w:rPr>
          <w:rFonts w:ascii="仿宋_GB2312" w:eastAsia="仿宋_GB2312" w:hAnsi="宋体" w:hint="eastAsia"/>
          <w:sz w:val="32"/>
          <w:szCs w:val="32"/>
        </w:rPr>
        <w:t>公告送达</w:t>
      </w:r>
      <w:r w:rsidR="009E7044">
        <w:rPr>
          <w:rFonts w:ascii="仿宋_GB2312" w:eastAsia="仿宋_GB2312" w:hAnsi="宋体" w:hint="eastAsia"/>
          <w:sz w:val="32"/>
          <w:szCs w:val="32"/>
        </w:rPr>
        <w:t>开庭传票后、缺席审判</w:t>
      </w:r>
      <w:r w:rsidR="00D20B54">
        <w:rPr>
          <w:rFonts w:ascii="仿宋_GB2312" w:eastAsia="仿宋_GB2312" w:hAnsi="宋体" w:hint="eastAsia"/>
          <w:sz w:val="32"/>
          <w:szCs w:val="32"/>
        </w:rPr>
        <w:t>的案件</w:t>
      </w:r>
      <w:r w:rsidR="00622CFC">
        <w:rPr>
          <w:rFonts w:ascii="仿宋_GB2312" w:eastAsia="仿宋_GB2312" w:hAnsi="宋体" w:hint="eastAsia"/>
          <w:sz w:val="32"/>
          <w:szCs w:val="32"/>
        </w:rPr>
        <w:t>较多；四是存在</w:t>
      </w:r>
      <w:r w:rsidR="003443F5">
        <w:rPr>
          <w:rFonts w:ascii="仿宋_GB2312" w:eastAsia="仿宋_GB2312" w:hAnsi="宋体" w:hint="eastAsia"/>
          <w:sz w:val="32"/>
          <w:szCs w:val="32"/>
        </w:rPr>
        <w:t>“案多人少”的矛盾。</w:t>
      </w:r>
      <w:r w:rsidR="000B10A8" w:rsidRPr="0094399F">
        <w:rPr>
          <w:rFonts w:ascii="仿宋_GB2312" w:eastAsia="仿宋_GB2312" w:hAnsi="宋体"/>
          <w:sz w:val="32"/>
          <w:szCs w:val="32"/>
        </w:rPr>
        <w:t xml:space="preserve"> </w:t>
      </w:r>
    </w:p>
    <w:p w:rsidR="0094399F" w:rsidRDefault="0094399F" w:rsidP="00C91AB0">
      <w:pPr>
        <w:spacing w:line="360" w:lineRule="auto"/>
        <w:ind w:leftChars="100" w:left="220" w:rightChars="100" w:right="220" w:firstLineChars="147" w:firstLine="472"/>
        <w:jc w:val="both"/>
        <w:rPr>
          <w:rFonts w:ascii="仿宋_GB2312" w:eastAsia="仿宋_GB2312" w:hAnsi="宋体"/>
          <w:sz w:val="32"/>
          <w:szCs w:val="32"/>
        </w:rPr>
      </w:pPr>
      <w:r w:rsidRPr="004C1F77">
        <w:rPr>
          <w:rFonts w:ascii="仿宋_GB2312" w:eastAsia="仿宋_GB2312" w:hAnsi="宋体" w:hint="eastAsia"/>
          <w:b/>
          <w:sz w:val="32"/>
          <w:szCs w:val="32"/>
        </w:rPr>
        <w:t>（二）</w:t>
      </w:r>
      <w:r w:rsidR="004C1F77" w:rsidRPr="004C1F77">
        <w:rPr>
          <w:rFonts w:ascii="仿宋_GB2312" w:eastAsia="仿宋_GB2312" w:hAnsi="宋体" w:hint="eastAsia"/>
          <w:b/>
          <w:sz w:val="32"/>
          <w:szCs w:val="32"/>
        </w:rPr>
        <w:t>一审案件服判息诉率未达到年度考核要求</w:t>
      </w:r>
      <w:r w:rsidR="004C1F77">
        <w:rPr>
          <w:rFonts w:ascii="仿宋_GB2312" w:eastAsia="仿宋_GB2312" w:hAnsi="宋体" w:hint="eastAsia"/>
          <w:sz w:val="32"/>
          <w:szCs w:val="32"/>
        </w:rPr>
        <w:t>。</w:t>
      </w:r>
      <w:r w:rsidR="00C03D38">
        <w:rPr>
          <w:rFonts w:ascii="仿宋_GB2312" w:eastAsia="仿宋_GB2312" w:hAnsi="宋体" w:hint="eastAsia"/>
          <w:sz w:val="32"/>
          <w:szCs w:val="32"/>
        </w:rPr>
        <w:t>主要</w:t>
      </w:r>
      <w:r w:rsidR="00C213DE">
        <w:rPr>
          <w:rFonts w:ascii="仿宋_GB2312" w:eastAsia="仿宋_GB2312" w:hAnsi="宋体" w:hint="eastAsia"/>
          <w:sz w:val="32"/>
          <w:szCs w:val="32"/>
        </w:rPr>
        <w:t>原因</w:t>
      </w:r>
      <w:r w:rsidR="00C03D38">
        <w:rPr>
          <w:rFonts w:ascii="仿宋_GB2312" w:eastAsia="仿宋_GB2312" w:hAnsi="宋体" w:hint="eastAsia"/>
          <w:sz w:val="32"/>
          <w:szCs w:val="32"/>
        </w:rPr>
        <w:t>是：</w:t>
      </w:r>
      <w:r w:rsidR="004C1F77">
        <w:rPr>
          <w:rFonts w:ascii="仿宋_GB2312" w:eastAsia="仿宋_GB2312" w:hAnsi="宋体" w:hint="eastAsia"/>
          <w:sz w:val="32"/>
          <w:szCs w:val="32"/>
        </w:rPr>
        <w:t>一是</w:t>
      </w:r>
      <w:r w:rsidR="003443F5">
        <w:rPr>
          <w:rFonts w:ascii="仿宋_GB2312" w:eastAsia="仿宋_GB2312" w:hAnsi="宋体" w:hint="eastAsia"/>
          <w:sz w:val="32"/>
          <w:szCs w:val="32"/>
        </w:rPr>
        <w:t>新</w:t>
      </w:r>
      <w:r w:rsidR="009C7EB8">
        <w:rPr>
          <w:rFonts w:ascii="仿宋_GB2312" w:eastAsia="仿宋_GB2312" w:hAnsi="宋体" w:hint="eastAsia"/>
          <w:sz w:val="32"/>
          <w:szCs w:val="32"/>
        </w:rPr>
        <w:t>型</w:t>
      </w:r>
      <w:r w:rsidR="003443F5">
        <w:rPr>
          <w:rFonts w:ascii="仿宋_GB2312" w:eastAsia="仿宋_GB2312" w:hAnsi="宋体" w:hint="eastAsia"/>
          <w:sz w:val="32"/>
          <w:szCs w:val="32"/>
        </w:rPr>
        <w:t>案件</w:t>
      </w:r>
      <w:r w:rsidR="009C7EB8">
        <w:rPr>
          <w:rFonts w:ascii="仿宋_GB2312" w:eastAsia="仿宋_GB2312" w:hAnsi="宋体" w:hint="eastAsia"/>
          <w:sz w:val="32"/>
          <w:szCs w:val="32"/>
        </w:rPr>
        <w:t>、疑难</w:t>
      </w:r>
      <w:r w:rsidR="003443F5">
        <w:rPr>
          <w:rFonts w:ascii="仿宋_GB2312" w:eastAsia="仿宋_GB2312" w:hAnsi="宋体" w:hint="eastAsia"/>
          <w:sz w:val="32"/>
          <w:szCs w:val="32"/>
        </w:rPr>
        <w:t>复杂</w:t>
      </w:r>
      <w:r w:rsidR="009C7EB8">
        <w:rPr>
          <w:rFonts w:ascii="仿宋_GB2312" w:eastAsia="仿宋_GB2312" w:hAnsi="宋体" w:hint="eastAsia"/>
          <w:sz w:val="32"/>
          <w:szCs w:val="32"/>
        </w:rPr>
        <w:t>案件比例增多</w:t>
      </w:r>
      <w:r w:rsidR="003443F5">
        <w:rPr>
          <w:rFonts w:ascii="仿宋_GB2312" w:eastAsia="仿宋_GB2312" w:hAnsi="宋体" w:hint="eastAsia"/>
          <w:sz w:val="32"/>
          <w:szCs w:val="32"/>
        </w:rPr>
        <w:t>，</w:t>
      </w:r>
      <w:r w:rsidR="009C7EB8">
        <w:rPr>
          <w:rFonts w:ascii="仿宋_GB2312" w:eastAsia="仿宋_GB2312" w:hAnsi="宋体" w:hint="eastAsia"/>
          <w:sz w:val="32"/>
          <w:szCs w:val="32"/>
        </w:rPr>
        <w:t>导致调撤率</w:t>
      </w:r>
      <w:r w:rsidR="003443F5">
        <w:rPr>
          <w:rFonts w:ascii="仿宋_GB2312" w:eastAsia="仿宋_GB2312" w:hAnsi="宋体" w:hint="eastAsia"/>
          <w:sz w:val="32"/>
          <w:szCs w:val="32"/>
        </w:rPr>
        <w:t>不高</w:t>
      </w:r>
      <w:r w:rsidR="00C03D38">
        <w:rPr>
          <w:rFonts w:ascii="仿宋_GB2312" w:eastAsia="仿宋_GB2312" w:hAnsi="宋体" w:hint="eastAsia"/>
          <w:sz w:val="32"/>
          <w:szCs w:val="32"/>
        </w:rPr>
        <w:t>；</w:t>
      </w:r>
      <w:r w:rsidR="004C1F77">
        <w:rPr>
          <w:rFonts w:ascii="仿宋_GB2312" w:eastAsia="仿宋_GB2312" w:hAnsi="宋体" w:hint="eastAsia"/>
          <w:sz w:val="32"/>
          <w:szCs w:val="32"/>
        </w:rPr>
        <w:t>二是</w:t>
      </w:r>
      <w:r w:rsidR="00C03D38">
        <w:rPr>
          <w:rFonts w:ascii="仿宋_GB2312" w:eastAsia="仿宋_GB2312" w:hAnsi="宋体" w:hint="eastAsia"/>
          <w:sz w:val="32"/>
          <w:szCs w:val="32"/>
        </w:rPr>
        <w:t>法官对</w:t>
      </w:r>
      <w:r w:rsidR="00B53EC5">
        <w:rPr>
          <w:rFonts w:ascii="仿宋_GB2312" w:eastAsia="仿宋_GB2312" w:hAnsi="宋体" w:hint="eastAsia"/>
          <w:sz w:val="32"/>
          <w:szCs w:val="32"/>
        </w:rPr>
        <w:t>释法</w:t>
      </w:r>
      <w:r w:rsidR="003443F5">
        <w:rPr>
          <w:rFonts w:ascii="仿宋_GB2312" w:eastAsia="仿宋_GB2312" w:hAnsi="宋体" w:hint="eastAsia"/>
          <w:sz w:val="32"/>
          <w:szCs w:val="32"/>
        </w:rPr>
        <w:t>说理和判后答</w:t>
      </w:r>
      <w:r w:rsidR="00B53EC5">
        <w:rPr>
          <w:rFonts w:ascii="仿宋_GB2312" w:eastAsia="仿宋_GB2312" w:hAnsi="宋体" w:hint="eastAsia"/>
          <w:sz w:val="32"/>
          <w:szCs w:val="32"/>
        </w:rPr>
        <w:t>疑工作</w:t>
      </w:r>
      <w:r w:rsidR="00C03D38">
        <w:rPr>
          <w:rFonts w:ascii="仿宋_GB2312" w:eastAsia="仿宋_GB2312" w:hAnsi="宋体" w:hint="eastAsia"/>
          <w:sz w:val="32"/>
          <w:szCs w:val="32"/>
        </w:rPr>
        <w:t>，做得</w:t>
      </w:r>
      <w:r w:rsidR="00B53EC5">
        <w:rPr>
          <w:rFonts w:ascii="仿宋_GB2312" w:eastAsia="仿宋_GB2312" w:hAnsi="宋体" w:hint="eastAsia"/>
          <w:sz w:val="32"/>
          <w:szCs w:val="32"/>
        </w:rPr>
        <w:t>不到位</w:t>
      </w:r>
      <w:r w:rsidR="00C03D38">
        <w:rPr>
          <w:rFonts w:ascii="仿宋_GB2312" w:eastAsia="仿宋_GB2312" w:hAnsi="宋体" w:hint="eastAsia"/>
          <w:sz w:val="32"/>
          <w:szCs w:val="32"/>
        </w:rPr>
        <w:t>；三是案件调解力度不够，没有将调解贯穿于审判的始终。</w:t>
      </w:r>
    </w:p>
    <w:p w:rsidR="00B53EC5" w:rsidRDefault="00B53EC5" w:rsidP="00C91AB0">
      <w:pPr>
        <w:spacing w:line="360" w:lineRule="auto"/>
        <w:ind w:leftChars="100" w:left="220" w:rightChars="100" w:right="220" w:firstLineChars="147" w:firstLine="472"/>
        <w:jc w:val="both"/>
        <w:rPr>
          <w:rFonts w:ascii="仿宋_GB2312" w:eastAsia="仿宋_GB2312" w:hAnsi="宋体"/>
          <w:sz w:val="32"/>
          <w:szCs w:val="32"/>
        </w:rPr>
      </w:pPr>
      <w:r>
        <w:rPr>
          <w:rFonts w:ascii="仿宋_GB2312" w:eastAsia="仿宋_GB2312" w:hAnsi="宋体" w:hint="eastAsia"/>
          <w:b/>
          <w:sz w:val="32"/>
          <w:szCs w:val="32"/>
        </w:rPr>
        <w:t>（三）</w:t>
      </w:r>
      <w:r w:rsidR="003618EC">
        <w:rPr>
          <w:rFonts w:ascii="仿宋_GB2312" w:eastAsia="仿宋_GB2312" w:hAnsi="宋体" w:hint="eastAsia"/>
          <w:b/>
          <w:sz w:val="32"/>
          <w:szCs w:val="32"/>
        </w:rPr>
        <w:t>对管理性考核指标不够重视，</w:t>
      </w:r>
      <w:r w:rsidR="00A018D8">
        <w:rPr>
          <w:rFonts w:ascii="仿宋_GB2312" w:eastAsia="仿宋_GB2312" w:hAnsi="宋体" w:hint="eastAsia"/>
          <w:b/>
          <w:sz w:val="32"/>
          <w:szCs w:val="32"/>
        </w:rPr>
        <w:t>各项措施落实不到位</w:t>
      </w:r>
      <w:r w:rsidR="003618EC">
        <w:rPr>
          <w:rFonts w:ascii="仿宋_GB2312" w:eastAsia="仿宋_GB2312" w:hAnsi="宋体" w:hint="eastAsia"/>
          <w:b/>
          <w:sz w:val="32"/>
          <w:szCs w:val="32"/>
        </w:rPr>
        <w:t>。</w:t>
      </w:r>
      <w:r w:rsidR="00C213DE" w:rsidRPr="00C213DE">
        <w:rPr>
          <w:rFonts w:ascii="仿宋_GB2312" w:eastAsia="仿宋_GB2312" w:hAnsi="宋体" w:hint="eastAsia"/>
          <w:sz w:val="32"/>
          <w:szCs w:val="32"/>
        </w:rPr>
        <w:t>主要原因：</w:t>
      </w:r>
      <w:r w:rsidR="0095075C" w:rsidRPr="0095075C">
        <w:rPr>
          <w:rFonts w:ascii="仿宋_GB2312" w:eastAsia="仿宋_GB2312" w:hAnsi="宋体" w:hint="eastAsia"/>
          <w:sz w:val="32"/>
          <w:szCs w:val="32"/>
        </w:rPr>
        <w:t>全流程无纸化办案</w:t>
      </w:r>
      <w:r w:rsidR="00990552">
        <w:rPr>
          <w:rFonts w:ascii="仿宋_GB2312" w:eastAsia="仿宋_GB2312" w:hAnsi="宋体" w:hint="eastAsia"/>
          <w:sz w:val="32"/>
          <w:szCs w:val="32"/>
        </w:rPr>
        <w:t>工作，</w:t>
      </w:r>
      <w:r w:rsidR="003443F5">
        <w:rPr>
          <w:rFonts w:ascii="仿宋_GB2312" w:eastAsia="仿宋_GB2312" w:hAnsi="宋体" w:hint="eastAsia"/>
          <w:sz w:val="32"/>
          <w:szCs w:val="32"/>
        </w:rPr>
        <w:t>实际</w:t>
      </w:r>
      <w:r w:rsidR="00866194">
        <w:rPr>
          <w:rFonts w:ascii="仿宋_GB2312" w:eastAsia="仿宋_GB2312" w:hAnsi="宋体" w:hint="eastAsia"/>
          <w:sz w:val="32"/>
          <w:szCs w:val="32"/>
        </w:rPr>
        <w:t>应用不够</w:t>
      </w:r>
      <w:r w:rsidR="003443F5">
        <w:rPr>
          <w:rFonts w:ascii="仿宋_GB2312" w:eastAsia="仿宋_GB2312" w:hAnsi="宋体" w:hint="eastAsia"/>
          <w:sz w:val="32"/>
          <w:szCs w:val="32"/>
        </w:rPr>
        <w:t>，但</w:t>
      </w:r>
      <w:r w:rsidR="007A1574">
        <w:rPr>
          <w:rFonts w:ascii="仿宋_GB2312" w:eastAsia="仿宋_GB2312" w:hAnsi="宋体" w:hint="eastAsia"/>
          <w:sz w:val="32"/>
          <w:szCs w:val="32"/>
        </w:rPr>
        <w:t>网上办案</w:t>
      </w:r>
      <w:r w:rsidR="0095075C" w:rsidRPr="0095075C">
        <w:rPr>
          <w:rFonts w:ascii="仿宋_GB2312" w:eastAsia="仿宋_GB2312" w:hAnsi="宋体" w:hint="eastAsia"/>
          <w:sz w:val="32"/>
          <w:szCs w:val="32"/>
        </w:rPr>
        <w:t>理念没有深入人心</w:t>
      </w:r>
      <w:r w:rsidR="0095075C">
        <w:rPr>
          <w:rFonts w:ascii="仿宋_GB2312" w:eastAsia="仿宋_GB2312" w:hAnsi="宋体" w:hint="eastAsia"/>
          <w:sz w:val="32"/>
          <w:szCs w:val="32"/>
        </w:rPr>
        <w:t>，</w:t>
      </w:r>
      <w:r w:rsidR="009536B2">
        <w:rPr>
          <w:rFonts w:ascii="仿宋_GB2312" w:eastAsia="仿宋_GB2312" w:hAnsi="宋体" w:hint="eastAsia"/>
          <w:sz w:val="32"/>
          <w:szCs w:val="32"/>
        </w:rPr>
        <w:t>有的</w:t>
      </w:r>
      <w:r w:rsidR="0095075C">
        <w:rPr>
          <w:rFonts w:ascii="仿宋_GB2312" w:eastAsia="仿宋_GB2312" w:hAnsi="宋体" w:hint="eastAsia"/>
          <w:sz w:val="32"/>
          <w:szCs w:val="32"/>
        </w:rPr>
        <w:t>法官还是习惯还老一套的办案模式，对新兴的办案方式难以接受。</w:t>
      </w:r>
      <w:r w:rsidR="00A018D8">
        <w:rPr>
          <w:rFonts w:ascii="仿宋_GB2312" w:eastAsia="仿宋_GB2312" w:hAnsi="宋体" w:hint="eastAsia"/>
          <w:sz w:val="32"/>
          <w:szCs w:val="32"/>
        </w:rPr>
        <w:t>书记员集约化管理</w:t>
      </w:r>
      <w:r w:rsidR="00C03D38">
        <w:rPr>
          <w:rFonts w:ascii="仿宋_GB2312" w:eastAsia="仿宋_GB2312" w:hAnsi="宋体" w:hint="eastAsia"/>
          <w:sz w:val="32"/>
          <w:szCs w:val="32"/>
        </w:rPr>
        <w:t>工作</w:t>
      </w:r>
      <w:r w:rsidR="00990552">
        <w:rPr>
          <w:rFonts w:ascii="仿宋_GB2312" w:eastAsia="仿宋_GB2312" w:hAnsi="宋体" w:hint="eastAsia"/>
          <w:sz w:val="32"/>
          <w:szCs w:val="32"/>
        </w:rPr>
        <w:t>，</w:t>
      </w:r>
      <w:r w:rsidR="00CD183B">
        <w:rPr>
          <w:rFonts w:ascii="仿宋_GB2312" w:eastAsia="仿宋_GB2312" w:hAnsi="宋体" w:hint="eastAsia"/>
          <w:sz w:val="32"/>
          <w:szCs w:val="32"/>
        </w:rPr>
        <w:t>人员配备不够</w:t>
      </w:r>
      <w:r w:rsidR="00990552">
        <w:rPr>
          <w:rFonts w:ascii="仿宋_GB2312" w:eastAsia="仿宋_GB2312" w:hAnsi="宋体" w:hint="eastAsia"/>
          <w:sz w:val="32"/>
          <w:szCs w:val="32"/>
        </w:rPr>
        <w:t>，</w:t>
      </w:r>
      <w:r w:rsidR="00CD183B">
        <w:rPr>
          <w:rFonts w:ascii="仿宋_GB2312" w:eastAsia="仿宋_GB2312" w:hAnsi="宋体" w:hint="eastAsia"/>
          <w:sz w:val="32"/>
          <w:szCs w:val="32"/>
        </w:rPr>
        <w:t>待文员招录到位后</w:t>
      </w:r>
      <w:r w:rsidR="00C213DE">
        <w:rPr>
          <w:rFonts w:ascii="仿宋_GB2312" w:eastAsia="仿宋_GB2312" w:hAnsi="宋体" w:hint="eastAsia"/>
          <w:sz w:val="32"/>
          <w:szCs w:val="32"/>
        </w:rPr>
        <w:t>需</w:t>
      </w:r>
      <w:r w:rsidR="00C03D38">
        <w:rPr>
          <w:rFonts w:ascii="仿宋_GB2312" w:eastAsia="仿宋_GB2312" w:hAnsi="宋体" w:hint="eastAsia"/>
          <w:sz w:val="32"/>
          <w:szCs w:val="32"/>
        </w:rPr>
        <w:t>进一步完善</w:t>
      </w:r>
      <w:r w:rsidR="00A018D8">
        <w:rPr>
          <w:rFonts w:ascii="仿宋_GB2312" w:eastAsia="仿宋_GB2312" w:hAnsi="宋体" w:hint="eastAsia"/>
          <w:sz w:val="32"/>
          <w:szCs w:val="32"/>
        </w:rPr>
        <w:t>。</w:t>
      </w:r>
    </w:p>
    <w:p w:rsidR="00A018D8" w:rsidRPr="0095075C" w:rsidRDefault="00A018D8" w:rsidP="00C91AB0">
      <w:pPr>
        <w:spacing w:line="360" w:lineRule="auto"/>
        <w:ind w:leftChars="100" w:left="220" w:rightChars="100" w:right="220" w:firstLineChars="147" w:firstLine="472"/>
        <w:jc w:val="both"/>
        <w:rPr>
          <w:rFonts w:ascii="仿宋_GB2312" w:eastAsia="仿宋_GB2312" w:hAnsi="宋体"/>
          <w:sz w:val="32"/>
          <w:szCs w:val="32"/>
        </w:rPr>
      </w:pPr>
      <w:r>
        <w:rPr>
          <w:rFonts w:ascii="仿宋_GB2312" w:eastAsia="仿宋_GB2312" w:hAnsi="宋体" w:hint="eastAsia"/>
          <w:b/>
          <w:sz w:val="32"/>
          <w:szCs w:val="32"/>
        </w:rPr>
        <w:t>（四）加分考核指标</w:t>
      </w:r>
      <w:r w:rsidR="00990552">
        <w:rPr>
          <w:rFonts w:ascii="仿宋_GB2312" w:eastAsia="仿宋_GB2312" w:hAnsi="宋体" w:hint="eastAsia"/>
          <w:b/>
          <w:sz w:val="32"/>
          <w:szCs w:val="32"/>
        </w:rPr>
        <w:t>亟待提升</w:t>
      </w:r>
      <w:r>
        <w:rPr>
          <w:rFonts w:ascii="仿宋_GB2312" w:eastAsia="仿宋_GB2312" w:hAnsi="宋体" w:hint="eastAsia"/>
          <w:b/>
          <w:sz w:val="32"/>
          <w:szCs w:val="32"/>
        </w:rPr>
        <w:t>。</w:t>
      </w:r>
      <w:r w:rsidR="00990552" w:rsidRPr="002C6ED9">
        <w:rPr>
          <w:rFonts w:ascii="仿宋_GB2312" w:eastAsia="仿宋_GB2312" w:hAnsi="宋体" w:hint="eastAsia"/>
          <w:sz w:val="32"/>
          <w:szCs w:val="32"/>
        </w:rPr>
        <w:t>人均结案数</w:t>
      </w:r>
      <w:r w:rsidR="00990552">
        <w:rPr>
          <w:rFonts w:ascii="仿宋_GB2312" w:eastAsia="仿宋_GB2312" w:hAnsi="宋体" w:hint="eastAsia"/>
          <w:sz w:val="32"/>
          <w:szCs w:val="32"/>
        </w:rPr>
        <w:t>、</w:t>
      </w:r>
      <w:r w:rsidR="00990552" w:rsidRPr="002C6ED9">
        <w:rPr>
          <w:rFonts w:ascii="仿宋_GB2312" w:eastAsia="仿宋_GB2312" w:hAnsi="宋体" w:hint="eastAsia"/>
          <w:sz w:val="32"/>
          <w:szCs w:val="32"/>
        </w:rPr>
        <w:t>诉讼案件平均审理天数</w:t>
      </w:r>
      <w:r w:rsidR="00990552">
        <w:rPr>
          <w:rFonts w:ascii="仿宋_GB2312" w:eastAsia="仿宋_GB2312" w:hAnsi="宋体" w:hint="eastAsia"/>
          <w:sz w:val="32"/>
          <w:szCs w:val="32"/>
        </w:rPr>
        <w:t>、</w:t>
      </w:r>
      <w:r w:rsidR="00990552" w:rsidRPr="002C6ED9">
        <w:rPr>
          <w:rFonts w:ascii="仿宋_GB2312" w:eastAsia="仿宋_GB2312" w:hAnsi="宋体" w:hint="eastAsia"/>
          <w:sz w:val="32"/>
          <w:szCs w:val="32"/>
        </w:rPr>
        <w:t>上诉案件流转周期</w:t>
      </w:r>
      <w:r w:rsidR="00990552">
        <w:rPr>
          <w:rFonts w:ascii="仿宋_GB2312" w:eastAsia="仿宋_GB2312" w:hAnsi="宋体" w:hint="eastAsia"/>
          <w:sz w:val="32"/>
          <w:szCs w:val="32"/>
        </w:rPr>
        <w:t>三项加分项指标完成的不好。就目前情况看，</w:t>
      </w:r>
      <w:r w:rsidR="00990552" w:rsidRPr="002C6ED9">
        <w:rPr>
          <w:rFonts w:ascii="仿宋_GB2312" w:eastAsia="仿宋_GB2312" w:hAnsi="宋体" w:hint="eastAsia"/>
          <w:sz w:val="32"/>
          <w:szCs w:val="32"/>
        </w:rPr>
        <w:t>人均结案数</w:t>
      </w:r>
      <w:r w:rsidR="00C213DE">
        <w:rPr>
          <w:rFonts w:ascii="仿宋_GB2312" w:eastAsia="仿宋_GB2312" w:hAnsi="宋体" w:hint="eastAsia"/>
          <w:sz w:val="32"/>
          <w:szCs w:val="32"/>
        </w:rPr>
        <w:t>低于地区平均数，不能加分；</w:t>
      </w:r>
      <w:r w:rsidR="00C213DE" w:rsidRPr="002C6ED9">
        <w:rPr>
          <w:rFonts w:ascii="仿宋_GB2312" w:eastAsia="仿宋_GB2312" w:hAnsi="宋体" w:hint="eastAsia"/>
          <w:sz w:val="32"/>
          <w:szCs w:val="32"/>
        </w:rPr>
        <w:t>诉讼案件平均审理天数</w:t>
      </w:r>
      <w:r w:rsidR="00C213DE">
        <w:rPr>
          <w:rFonts w:ascii="仿宋_GB2312" w:eastAsia="仿宋_GB2312" w:hAnsi="宋体" w:hint="eastAsia"/>
          <w:sz w:val="32"/>
          <w:szCs w:val="32"/>
        </w:rPr>
        <w:t>，只能得0.2分（满分1分）；</w:t>
      </w:r>
      <w:r w:rsidR="00C213DE" w:rsidRPr="002C6ED9">
        <w:rPr>
          <w:rFonts w:ascii="仿宋_GB2312" w:eastAsia="仿宋_GB2312" w:hAnsi="宋体" w:hint="eastAsia"/>
          <w:sz w:val="32"/>
          <w:szCs w:val="32"/>
        </w:rPr>
        <w:t>上诉案件流转周期</w:t>
      </w:r>
      <w:r w:rsidR="00C213DE">
        <w:rPr>
          <w:rFonts w:ascii="仿宋_GB2312" w:eastAsia="仿宋_GB2312" w:hAnsi="宋体" w:hint="eastAsia"/>
          <w:sz w:val="32"/>
          <w:szCs w:val="32"/>
        </w:rPr>
        <w:t>，只能得0.15分（满分1分）。</w:t>
      </w:r>
      <w:r w:rsidR="00C213DE">
        <w:rPr>
          <w:rFonts w:ascii="仿宋_GB2312" w:eastAsia="仿宋_GB2312" w:hAnsi="宋体" w:hint="eastAsia"/>
          <w:sz w:val="32"/>
          <w:szCs w:val="32"/>
        </w:rPr>
        <w:lastRenderedPageBreak/>
        <w:t>主要原因：对符合扣除审限的，没有及时申请扣除审限；</w:t>
      </w:r>
      <w:r w:rsidR="002378A0" w:rsidRPr="002378A0">
        <w:rPr>
          <w:rFonts w:ascii="仿宋_GB2312" w:eastAsia="仿宋_GB2312" w:hAnsi="宋体" w:hint="eastAsia"/>
          <w:sz w:val="32"/>
          <w:szCs w:val="32"/>
        </w:rPr>
        <w:t>点击结案</w:t>
      </w:r>
      <w:r w:rsidR="00C213DE">
        <w:rPr>
          <w:rFonts w:ascii="仿宋_GB2312" w:eastAsia="仿宋_GB2312" w:hAnsi="宋体" w:hint="eastAsia"/>
          <w:sz w:val="32"/>
          <w:szCs w:val="32"/>
        </w:rPr>
        <w:t>不及时；</w:t>
      </w:r>
      <w:r w:rsidR="00C4277B">
        <w:rPr>
          <w:rFonts w:ascii="仿宋_GB2312" w:eastAsia="仿宋_GB2312" w:hAnsi="宋体" w:hint="eastAsia"/>
          <w:sz w:val="32"/>
          <w:szCs w:val="32"/>
        </w:rPr>
        <w:t>办案节奏缓慢、效率不高，</w:t>
      </w:r>
      <w:r w:rsidR="002378A0">
        <w:rPr>
          <w:rFonts w:ascii="仿宋_GB2312" w:eastAsia="仿宋_GB2312" w:hAnsi="宋体" w:hint="eastAsia"/>
          <w:sz w:val="32"/>
          <w:szCs w:val="32"/>
        </w:rPr>
        <w:t>造成</w:t>
      </w:r>
      <w:r w:rsidR="00C4277B">
        <w:rPr>
          <w:rFonts w:ascii="仿宋_GB2312" w:eastAsia="仿宋_GB2312" w:hAnsi="宋体" w:hint="eastAsia"/>
          <w:sz w:val="32"/>
          <w:szCs w:val="32"/>
        </w:rPr>
        <w:t>案件</w:t>
      </w:r>
      <w:r w:rsidR="002378A0">
        <w:rPr>
          <w:rFonts w:ascii="仿宋_GB2312" w:eastAsia="仿宋_GB2312" w:hAnsi="宋体" w:hint="eastAsia"/>
          <w:sz w:val="32"/>
          <w:szCs w:val="32"/>
        </w:rPr>
        <w:t>平均审理天数增加。上诉案件</w:t>
      </w:r>
      <w:r w:rsidR="00C4277B">
        <w:rPr>
          <w:rFonts w:ascii="仿宋_GB2312" w:eastAsia="仿宋_GB2312" w:hAnsi="宋体" w:hint="eastAsia"/>
          <w:sz w:val="32"/>
          <w:szCs w:val="32"/>
        </w:rPr>
        <w:t>移送前的准备工作不及时、不到位，移送缓慢，主要是责任心不强</w:t>
      </w:r>
      <w:r w:rsidR="002378A0">
        <w:rPr>
          <w:rFonts w:ascii="仿宋_GB2312" w:eastAsia="仿宋_GB2312" w:hAnsi="宋体" w:hint="eastAsia"/>
          <w:sz w:val="32"/>
          <w:szCs w:val="32"/>
        </w:rPr>
        <w:t>的</w:t>
      </w:r>
      <w:r w:rsidR="00C4277B">
        <w:rPr>
          <w:rFonts w:ascii="仿宋_GB2312" w:eastAsia="仿宋_GB2312" w:hAnsi="宋体" w:hint="eastAsia"/>
          <w:sz w:val="32"/>
          <w:szCs w:val="32"/>
        </w:rPr>
        <w:t>原因。</w:t>
      </w:r>
    </w:p>
    <w:p w:rsidR="00B233BB" w:rsidRPr="006D4DFD" w:rsidRDefault="00990552" w:rsidP="00C91AB0">
      <w:pPr>
        <w:spacing w:line="360" w:lineRule="auto"/>
        <w:ind w:leftChars="100" w:left="220" w:rightChars="100" w:right="220"/>
        <w:jc w:val="both"/>
        <w:rPr>
          <w:rFonts w:ascii="宋体" w:eastAsia="宋体" w:hAnsi="宋体"/>
          <w:b/>
          <w:sz w:val="36"/>
          <w:szCs w:val="36"/>
        </w:rPr>
      </w:pPr>
      <w:r>
        <w:rPr>
          <w:rFonts w:ascii="宋体" w:eastAsia="宋体" w:hAnsi="宋体" w:hint="eastAsia"/>
          <w:b/>
          <w:sz w:val="36"/>
          <w:szCs w:val="36"/>
        </w:rPr>
        <w:t xml:space="preserve">   </w:t>
      </w:r>
      <w:r w:rsidR="006D4DFD" w:rsidRPr="006D4DFD">
        <w:rPr>
          <w:rFonts w:ascii="宋体" w:eastAsia="宋体" w:hAnsi="宋体" w:hint="eastAsia"/>
          <w:b/>
          <w:sz w:val="36"/>
          <w:szCs w:val="36"/>
        </w:rPr>
        <w:t>五</w:t>
      </w:r>
      <w:r w:rsidR="002E2F3C" w:rsidRPr="006D4DFD">
        <w:rPr>
          <w:rFonts w:ascii="宋体" w:eastAsia="宋体" w:hAnsi="宋体" w:hint="eastAsia"/>
          <w:b/>
          <w:sz w:val="36"/>
          <w:szCs w:val="36"/>
        </w:rPr>
        <w:t>、</w:t>
      </w:r>
      <w:r w:rsidR="00783F5D">
        <w:rPr>
          <w:rFonts w:ascii="宋体" w:eastAsia="宋体" w:hAnsi="宋体" w:hint="eastAsia"/>
          <w:b/>
          <w:sz w:val="36"/>
          <w:szCs w:val="36"/>
        </w:rPr>
        <w:t>整改措施</w:t>
      </w:r>
    </w:p>
    <w:p w:rsidR="003C79C4" w:rsidRPr="00072A05" w:rsidRDefault="006C1398" w:rsidP="00C91AB0">
      <w:pPr>
        <w:spacing w:line="360" w:lineRule="auto"/>
        <w:ind w:rightChars="100" w:right="220" w:firstLineChars="196" w:firstLine="627"/>
        <w:jc w:val="both"/>
        <w:rPr>
          <w:rFonts w:ascii="仿宋_GB2312" w:eastAsia="仿宋_GB2312" w:hAnsi="宋体"/>
          <w:sz w:val="32"/>
          <w:szCs w:val="32"/>
        </w:rPr>
      </w:pPr>
      <w:r w:rsidRPr="00072A05">
        <w:rPr>
          <w:rFonts w:ascii="仿宋_GB2312" w:eastAsia="仿宋_GB2312" w:hAnsi="宋体" w:hint="eastAsia"/>
          <w:sz w:val="32"/>
          <w:szCs w:val="32"/>
        </w:rPr>
        <w:t>（一）</w:t>
      </w:r>
      <w:r w:rsidR="00C4277B" w:rsidRPr="00072A05">
        <w:rPr>
          <w:rFonts w:ascii="仿宋_GB2312" w:eastAsia="仿宋_GB2312" w:hAnsi="宋体" w:hint="eastAsia"/>
          <w:sz w:val="32"/>
          <w:szCs w:val="32"/>
        </w:rPr>
        <w:t>提高审判人员均衡结案的自觉性。</w:t>
      </w:r>
      <w:r w:rsidR="00783F5D" w:rsidRPr="00072A05">
        <w:rPr>
          <w:rFonts w:ascii="仿宋_GB2312" w:eastAsia="仿宋_GB2312" w:hAnsi="宋体" w:hint="eastAsia"/>
          <w:sz w:val="32"/>
          <w:szCs w:val="32"/>
        </w:rPr>
        <w:t>树立“公正是灵魂，高效是基本，均衡是重点”的司法理念，转变观念，扭转“前松后紧”的不良工作习惯。</w:t>
      </w:r>
      <w:r w:rsidR="007A51D7" w:rsidRPr="00072A05">
        <w:rPr>
          <w:rFonts w:ascii="仿宋_GB2312" w:eastAsia="仿宋_GB2312" w:hAnsi="宋体" w:hint="eastAsia"/>
          <w:sz w:val="32"/>
          <w:szCs w:val="32"/>
        </w:rPr>
        <w:t>加强监管，确保除法律规定必须适用普通程序审理的案件外，全部适用简易程序审结。</w:t>
      </w:r>
      <w:r w:rsidR="00C4277B" w:rsidRPr="00072A05">
        <w:rPr>
          <w:rFonts w:ascii="仿宋_GB2312" w:eastAsia="仿宋_GB2312" w:hAnsi="宋体" w:hint="eastAsia"/>
          <w:sz w:val="32"/>
          <w:szCs w:val="32"/>
        </w:rPr>
        <w:t>以提高结案率和简易程序适用率。</w:t>
      </w:r>
    </w:p>
    <w:p w:rsidR="007A51D7" w:rsidRPr="00072A05" w:rsidRDefault="007A51D7" w:rsidP="00C91AB0">
      <w:pPr>
        <w:spacing w:line="360" w:lineRule="auto"/>
        <w:ind w:rightChars="100" w:right="220" w:firstLineChars="196" w:firstLine="627"/>
        <w:jc w:val="both"/>
        <w:rPr>
          <w:rFonts w:ascii="仿宋_GB2312" w:eastAsia="仿宋_GB2312" w:hAnsi="宋体"/>
          <w:sz w:val="32"/>
          <w:szCs w:val="32"/>
        </w:rPr>
      </w:pPr>
      <w:r w:rsidRPr="00072A05">
        <w:rPr>
          <w:rFonts w:ascii="仿宋_GB2312" w:eastAsia="仿宋_GB2312" w:hAnsi="宋体" w:hint="eastAsia"/>
          <w:sz w:val="32"/>
          <w:szCs w:val="32"/>
        </w:rPr>
        <w:t>（二）坚持“调解优先，调判结</w:t>
      </w:r>
      <w:r w:rsidR="00C4277B" w:rsidRPr="00072A05">
        <w:rPr>
          <w:rFonts w:ascii="仿宋_GB2312" w:eastAsia="仿宋_GB2312" w:hAnsi="宋体" w:hint="eastAsia"/>
          <w:sz w:val="32"/>
          <w:szCs w:val="32"/>
        </w:rPr>
        <w:t>合”的原则。</w:t>
      </w:r>
      <w:r w:rsidRPr="00072A05">
        <w:rPr>
          <w:rFonts w:ascii="仿宋_GB2312" w:eastAsia="仿宋_GB2312" w:hAnsi="宋体" w:hint="eastAsia"/>
          <w:sz w:val="32"/>
          <w:szCs w:val="32"/>
        </w:rPr>
        <w:t>通过加大调解工作力度，完善调解工作机制，将“全程调解、优先调解”的司法理念贯穿于民事审判的各个环节。加强裁判文书说理</w:t>
      </w:r>
      <w:r w:rsidR="00C4277B" w:rsidRPr="00072A05">
        <w:rPr>
          <w:rFonts w:ascii="仿宋_GB2312" w:eastAsia="仿宋_GB2312" w:hAnsi="宋体" w:hint="eastAsia"/>
          <w:sz w:val="32"/>
          <w:szCs w:val="32"/>
        </w:rPr>
        <w:t>性</w:t>
      </w:r>
      <w:r w:rsidRPr="00072A05">
        <w:rPr>
          <w:rFonts w:ascii="仿宋_GB2312" w:eastAsia="仿宋_GB2312" w:hAnsi="宋体" w:hint="eastAsia"/>
          <w:sz w:val="32"/>
          <w:szCs w:val="32"/>
        </w:rPr>
        <w:t>，提高文书质量。做好判前</w:t>
      </w:r>
      <w:r w:rsidR="00C4277B" w:rsidRPr="00072A05">
        <w:rPr>
          <w:rFonts w:ascii="仿宋_GB2312" w:eastAsia="仿宋_GB2312" w:hAnsi="宋体" w:hint="eastAsia"/>
          <w:sz w:val="32"/>
          <w:szCs w:val="32"/>
        </w:rPr>
        <w:t>释法明理和</w:t>
      </w:r>
      <w:r w:rsidRPr="00072A05">
        <w:rPr>
          <w:rFonts w:ascii="仿宋_GB2312" w:eastAsia="仿宋_GB2312" w:hAnsi="宋体" w:hint="eastAsia"/>
          <w:sz w:val="32"/>
          <w:szCs w:val="32"/>
        </w:rPr>
        <w:t>判后答疑工作。</w:t>
      </w:r>
      <w:r w:rsidR="00C4277B" w:rsidRPr="00072A05">
        <w:rPr>
          <w:rFonts w:ascii="仿宋_GB2312" w:eastAsia="仿宋_GB2312" w:hAnsi="宋体" w:hint="eastAsia"/>
          <w:sz w:val="32"/>
          <w:szCs w:val="32"/>
        </w:rPr>
        <w:t>以提高服判息诉率。</w:t>
      </w:r>
    </w:p>
    <w:p w:rsidR="00A018D8" w:rsidRPr="00072A05" w:rsidRDefault="0095075C" w:rsidP="00C91AB0">
      <w:pPr>
        <w:spacing w:line="360" w:lineRule="auto"/>
        <w:ind w:rightChars="100" w:right="220" w:firstLineChars="196" w:firstLine="627"/>
        <w:jc w:val="both"/>
        <w:rPr>
          <w:rFonts w:ascii="仿宋_GB2312" w:eastAsia="仿宋_GB2312" w:hAnsi="宋体"/>
          <w:sz w:val="32"/>
          <w:szCs w:val="32"/>
        </w:rPr>
      </w:pPr>
      <w:r w:rsidRPr="00072A05">
        <w:rPr>
          <w:rFonts w:ascii="仿宋_GB2312" w:eastAsia="仿宋_GB2312" w:hAnsi="宋体" w:hint="eastAsia"/>
          <w:sz w:val="32"/>
          <w:szCs w:val="32"/>
        </w:rPr>
        <w:t>（三）</w:t>
      </w:r>
      <w:r w:rsidR="00C37083" w:rsidRPr="00072A05">
        <w:rPr>
          <w:rFonts w:ascii="仿宋_GB2312" w:eastAsia="仿宋_GB2312" w:hAnsi="宋体" w:hint="eastAsia"/>
          <w:sz w:val="32"/>
          <w:szCs w:val="32"/>
        </w:rPr>
        <w:t>全面推进无纸化办案工作。</w:t>
      </w:r>
      <w:r w:rsidR="00A018D8" w:rsidRPr="00072A05">
        <w:rPr>
          <w:rFonts w:ascii="仿宋_GB2312" w:eastAsia="仿宋_GB2312" w:hAnsi="宋体" w:hint="eastAsia"/>
          <w:sz w:val="32"/>
          <w:szCs w:val="32"/>
        </w:rPr>
        <w:t>将</w:t>
      </w:r>
      <w:r w:rsidRPr="00072A05">
        <w:rPr>
          <w:rFonts w:ascii="仿宋_GB2312" w:eastAsia="仿宋_GB2312" w:hAnsi="宋体" w:hint="eastAsia"/>
          <w:sz w:val="32"/>
          <w:szCs w:val="32"/>
        </w:rPr>
        <w:t>院庭长监督管理平台、智能文书编写系统、</w:t>
      </w:r>
      <w:r w:rsidR="002378A0" w:rsidRPr="00072A05">
        <w:rPr>
          <w:rFonts w:ascii="仿宋_GB2312" w:eastAsia="仿宋_GB2312" w:hAnsi="宋体" w:hint="eastAsia"/>
          <w:sz w:val="32"/>
          <w:szCs w:val="32"/>
        </w:rPr>
        <w:t>类案检索</w:t>
      </w:r>
      <w:r w:rsidRPr="00072A05">
        <w:rPr>
          <w:rFonts w:ascii="仿宋_GB2312" w:eastAsia="仿宋_GB2312" w:hAnsi="宋体" w:hint="eastAsia"/>
          <w:sz w:val="32"/>
          <w:szCs w:val="32"/>
        </w:rPr>
        <w:t>等各项无纸化办案的系统应用，</w:t>
      </w:r>
      <w:r w:rsidR="002378A0" w:rsidRPr="00072A05">
        <w:rPr>
          <w:rFonts w:ascii="仿宋_GB2312" w:eastAsia="仿宋_GB2312" w:hAnsi="宋体" w:hint="eastAsia"/>
          <w:sz w:val="32"/>
          <w:szCs w:val="32"/>
        </w:rPr>
        <w:t>纳入法官年度绩效考核，以倒逼机制</w:t>
      </w:r>
      <w:r w:rsidR="00C4277B" w:rsidRPr="00072A05">
        <w:rPr>
          <w:rFonts w:ascii="仿宋_GB2312" w:eastAsia="仿宋_GB2312" w:hAnsi="宋体" w:hint="eastAsia"/>
          <w:sz w:val="32"/>
          <w:szCs w:val="32"/>
        </w:rPr>
        <w:t>，</w:t>
      </w:r>
      <w:r w:rsidR="00C37083" w:rsidRPr="00072A05">
        <w:rPr>
          <w:rFonts w:ascii="仿宋_GB2312" w:eastAsia="仿宋_GB2312" w:hAnsi="宋体" w:hint="eastAsia"/>
          <w:sz w:val="32"/>
          <w:szCs w:val="32"/>
        </w:rPr>
        <w:t>将以往</w:t>
      </w:r>
      <w:r w:rsidR="002378A0" w:rsidRPr="00072A05">
        <w:rPr>
          <w:rFonts w:ascii="仿宋_GB2312" w:eastAsia="仿宋_GB2312" w:hAnsi="宋体" w:hint="eastAsia"/>
          <w:sz w:val="32"/>
          <w:szCs w:val="32"/>
        </w:rPr>
        <w:t>的</w:t>
      </w:r>
      <w:r w:rsidRPr="00072A05">
        <w:rPr>
          <w:rFonts w:ascii="仿宋_GB2312" w:eastAsia="仿宋_GB2312" w:hAnsi="宋体" w:hint="eastAsia"/>
          <w:sz w:val="32"/>
          <w:szCs w:val="32"/>
        </w:rPr>
        <w:t>“鼓励使用”</w:t>
      </w:r>
      <w:r w:rsidR="002378A0" w:rsidRPr="00072A05">
        <w:rPr>
          <w:rFonts w:ascii="仿宋_GB2312" w:eastAsia="仿宋_GB2312" w:hAnsi="宋体" w:hint="eastAsia"/>
          <w:sz w:val="32"/>
          <w:szCs w:val="32"/>
        </w:rPr>
        <w:t>转变</w:t>
      </w:r>
      <w:r w:rsidR="002378A0" w:rsidRPr="00072A05">
        <w:rPr>
          <w:rFonts w:ascii="仿宋_GB2312" w:eastAsia="仿宋_GB2312" w:hAnsi="宋体" w:hint="eastAsia"/>
          <w:sz w:val="32"/>
          <w:szCs w:val="32"/>
        </w:rPr>
        <w:lastRenderedPageBreak/>
        <w:t>为</w:t>
      </w:r>
      <w:r w:rsidR="00C37083" w:rsidRPr="00072A05">
        <w:rPr>
          <w:rFonts w:ascii="仿宋_GB2312" w:eastAsia="仿宋_GB2312" w:hAnsi="宋体" w:hint="eastAsia"/>
          <w:sz w:val="32"/>
          <w:szCs w:val="32"/>
        </w:rPr>
        <w:t>“必须使用”。</w:t>
      </w:r>
      <w:r w:rsidR="002378A0" w:rsidRPr="00072A05">
        <w:rPr>
          <w:rFonts w:ascii="仿宋_GB2312" w:eastAsia="仿宋_GB2312" w:hAnsi="宋体" w:hint="eastAsia"/>
          <w:sz w:val="32"/>
          <w:szCs w:val="32"/>
        </w:rPr>
        <w:t>审管办</w:t>
      </w:r>
      <w:r w:rsidR="00C37083" w:rsidRPr="00072A05">
        <w:rPr>
          <w:rFonts w:ascii="仿宋_GB2312" w:eastAsia="仿宋_GB2312" w:hAnsi="宋体" w:hint="eastAsia"/>
          <w:sz w:val="32"/>
          <w:szCs w:val="32"/>
        </w:rPr>
        <w:t>要</w:t>
      </w:r>
      <w:r w:rsidR="002378A0" w:rsidRPr="00072A05">
        <w:rPr>
          <w:rFonts w:ascii="仿宋_GB2312" w:eastAsia="仿宋_GB2312" w:hAnsi="宋体" w:hint="eastAsia"/>
          <w:sz w:val="32"/>
          <w:szCs w:val="32"/>
        </w:rPr>
        <w:t>加强业务指导，</w:t>
      </w:r>
      <w:r w:rsidR="00D77468" w:rsidRPr="00072A05">
        <w:rPr>
          <w:rFonts w:ascii="仿宋_GB2312" w:eastAsia="仿宋_GB2312" w:hAnsi="宋体" w:hint="eastAsia"/>
          <w:sz w:val="32"/>
          <w:szCs w:val="32"/>
        </w:rPr>
        <w:t>组织人员反复操练</w:t>
      </w:r>
      <w:r w:rsidR="002378A0" w:rsidRPr="00072A05">
        <w:rPr>
          <w:rFonts w:ascii="仿宋_GB2312" w:eastAsia="仿宋_GB2312" w:hAnsi="宋体" w:hint="eastAsia"/>
          <w:sz w:val="32"/>
          <w:szCs w:val="32"/>
        </w:rPr>
        <w:t>演示，直到法官</w:t>
      </w:r>
      <w:r w:rsidR="00C37083" w:rsidRPr="00072A05">
        <w:rPr>
          <w:rFonts w:ascii="仿宋_GB2312" w:eastAsia="仿宋_GB2312" w:hAnsi="宋体" w:hint="eastAsia"/>
          <w:sz w:val="32"/>
          <w:szCs w:val="32"/>
        </w:rPr>
        <w:t>、书记员熟练掌握</w:t>
      </w:r>
      <w:r w:rsidR="002378A0" w:rsidRPr="00072A05">
        <w:rPr>
          <w:rFonts w:ascii="仿宋_GB2312" w:eastAsia="仿宋_GB2312" w:hAnsi="宋体" w:hint="eastAsia"/>
          <w:sz w:val="32"/>
          <w:szCs w:val="32"/>
        </w:rPr>
        <w:t>为止。</w:t>
      </w:r>
      <w:r w:rsidR="00C37083" w:rsidRPr="00072A05">
        <w:rPr>
          <w:rFonts w:ascii="仿宋_GB2312" w:eastAsia="仿宋_GB2312" w:hAnsi="宋体" w:hint="eastAsia"/>
          <w:sz w:val="32"/>
          <w:szCs w:val="32"/>
        </w:rPr>
        <w:t>以</w:t>
      </w:r>
      <w:r w:rsidR="00D77468" w:rsidRPr="00072A05">
        <w:rPr>
          <w:rFonts w:ascii="仿宋_GB2312" w:eastAsia="仿宋_GB2312" w:hAnsi="宋体" w:hint="eastAsia"/>
          <w:sz w:val="32"/>
          <w:szCs w:val="32"/>
        </w:rPr>
        <w:t>全面</w:t>
      </w:r>
      <w:r w:rsidR="00C37083" w:rsidRPr="00072A05">
        <w:rPr>
          <w:rFonts w:ascii="仿宋_GB2312" w:eastAsia="仿宋_GB2312" w:hAnsi="宋体" w:hint="eastAsia"/>
          <w:sz w:val="32"/>
          <w:szCs w:val="32"/>
        </w:rPr>
        <w:t>实现无纸化办案。</w:t>
      </w:r>
    </w:p>
    <w:p w:rsidR="0095075C" w:rsidRPr="00072A05" w:rsidRDefault="00D77468" w:rsidP="00C91AB0">
      <w:pPr>
        <w:spacing w:line="360" w:lineRule="auto"/>
        <w:ind w:rightChars="100" w:right="220" w:firstLineChars="196" w:firstLine="627"/>
        <w:jc w:val="both"/>
        <w:rPr>
          <w:rFonts w:ascii="仿宋_GB2312" w:eastAsia="仿宋_GB2312" w:hAnsi="宋体"/>
          <w:sz w:val="32"/>
          <w:szCs w:val="32"/>
        </w:rPr>
      </w:pPr>
      <w:r w:rsidRPr="00072A05">
        <w:rPr>
          <w:rFonts w:ascii="仿宋_GB2312" w:eastAsia="仿宋_GB2312" w:hAnsi="宋体" w:hint="eastAsia"/>
          <w:sz w:val="32"/>
          <w:szCs w:val="32"/>
        </w:rPr>
        <w:t>（四）简案快审，繁案精审，加快办案节奏，减少诉讼外时间。有法定</w:t>
      </w:r>
      <w:r w:rsidR="00A018D8" w:rsidRPr="00072A05">
        <w:rPr>
          <w:rFonts w:ascii="仿宋_GB2312" w:eastAsia="仿宋_GB2312" w:hAnsi="宋体" w:hint="eastAsia"/>
          <w:sz w:val="32"/>
          <w:szCs w:val="32"/>
        </w:rPr>
        <w:t>扣除审限</w:t>
      </w:r>
      <w:r w:rsidRPr="00072A05">
        <w:rPr>
          <w:rFonts w:ascii="仿宋_GB2312" w:eastAsia="仿宋_GB2312" w:hAnsi="宋体" w:hint="eastAsia"/>
          <w:sz w:val="32"/>
          <w:szCs w:val="32"/>
        </w:rPr>
        <w:t>事由的案件，要</w:t>
      </w:r>
      <w:r w:rsidR="00A018D8" w:rsidRPr="00072A05">
        <w:rPr>
          <w:rFonts w:ascii="仿宋_GB2312" w:eastAsia="仿宋_GB2312" w:hAnsi="宋体" w:hint="eastAsia"/>
          <w:sz w:val="32"/>
          <w:szCs w:val="32"/>
        </w:rPr>
        <w:t>及时</w:t>
      </w:r>
      <w:r w:rsidRPr="00072A05">
        <w:rPr>
          <w:rFonts w:ascii="仿宋_GB2312" w:eastAsia="仿宋_GB2312" w:hAnsi="宋体" w:hint="eastAsia"/>
          <w:sz w:val="32"/>
          <w:szCs w:val="32"/>
        </w:rPr>
        <w:t>审批扣除审限；对</w:t>
      </w:r>
      <w:r w:rsidR="00A018D8" w:rsidRPr="00072A05">
        <w:rPr>
          <w:rFonts w:ascii="仿宋_GB2312" w:eastAsia="仿宋_GB2312" w:hAnsi="宋体" w:hint="eastAsia"/>
          <w:sz w:val="32"/>
          <w:szCs w:val="32"/>
        </w:rPr>
        <w:t>已结案的</w:t>
      </w:r>
      <w:r w:rsidRPr="00072A05">
        <w:rPr>
          <w:rFonts w:ascii="仿宋_GB2312" w:eastAsia="仿宋_GB2312" w:hAnsi="宋体" w:hint="eastAsia"/>
          <w:sz w:val="32"/>
          <w:szCs w:val="32"/>
        </w:rPr>
        <w:t>案件，</w:t>
      </w:r>
      <w:r w:rsidR="00A018D8" w:rsidRPr="00072A05">
        <w:rPr>
          <w:rFonts w:ascii="仿宋_GB2312" w:eastAsia="仿宋_GB2312" w:hAnsi="宋体" w:hint="eastAsia"/>
          <w:sz w:val="32"/>
          <w:szCs w:val="32"/>
        </w:rPr>
        <w:t>第一时间点击结案。办案人员要增强责任意识，对上诉案件要及时做好移送前的准备工作，确保质量，避免</w:t>
      </w:r>
      <w:r w:rsidRPr="00072A05">
        <w:rPr>
          <w:rFonts w:ascii="仿宋_GB2312" w:eastAsia="仿宋_GB2312" w:hAnsi="宋体" w:hint="eastAsia"/>
          <w:sz w:val="32"/>
          <w:szCs w:val="32"/>
        </w:rPr>
        <w:t>超期移送、</w:t>
      </w:r>
      <w:r w:rsidR="00A018D8" w:rsidRPr="00072A05">
        <w:rPr>
          <w:rFonts w:ascii="仿宋_GB2312" w:eastAsia="仿宋_GB2312" w:hAnsi="宋体" w:hint="eastAsia"/>
          <w:sz w:val="32"/>
          <w:szCs w:val="32"/>
        </w:rPr>
        <w:t>重复移送</w:t>
      </w:r>
      <w:r w:rsidRPr="00072A05">
        <w:rPr>
          <w:rFonts w:ascii="仿宋_GB2312" w:eastAsia="仿宋_GB2312" w:hAnsi="宋体" w:hint="eastAsia"/>
          <w:sz w:val="32"/>
          <w:szCs w:val="32"/>
        </w:rPr>
        <w:t>现象的发生</w:t>
      </w:r>
      <w:r w:rsidR="00A018D8" w:rsidRPr="00072A05">
        <w:rPr>
          <w:rFonts w:ascii="仿宋_GB2312" w:eastAsia="仿宋_GB2312" w:hAnsi="宋体" w:hint="eastAsia"/>
          <w:sz w:val="32"/>
          <w:szCs w:val="32"/>
        </w:rPr>
        <w:t>。部门负责人要强化监管</w:t>
      </w:r>
      <w:r w:rsidRPr="00072A05">
        <w:rPr>
          <w:rFonts w:ascii="仿宋_GB2312" w:eastAsia="仿宋_GB2312" w:hAnsi="宋体" w:hint="eastAsia"/>
          <w:sz w:val="32"/>
          <w:szCs w:val="32"/>
        </w:rPr>
        <w:t>职责</w:t>
      </w:r>
      <w:r w:rsidR="00A018D8" w:rsidRPr="00072A05">
        <w:rPr>
          <w:rFonts w:ascii="仿宋_GB2312" w:eastAsia="仿宋_GB2312" w:hAnsi="宋体" w:hint="eastAsia"/>
          <w:sz w:val="32"/>
          <w:szCs w:val="32"/>
        </w:rPr>
        <w:t>，</w:t>
      </w:r>
      <w:r w:rsidRPr="00072A05">
        <w:rPr>
          <w:rFonts w:ascii="仿宋_GB2312" w:eastAsia="仿宋_GB2312" w:hAnsi="宋体" w:hint="eastAsia"/>
          <w:sz w:val="32"/>
          <w:szCs w:val="32"/>
        </w:rPr>
        <w:t>审管办实行动态督导，抓在日常</w:t>
      </w:r>
      <w:r w:rsidR="00A018D8" w:rsidRPr="00072A05">
        <w:rPr>
          <w:rFonts w:ascii="仿宋_GB2312" w:eastAsia="仿宋_GB2312" w:hAnsi="宋体" w:hint="eastAsia"/>
          <w:sz w:val="32"/>
          <w:szCs w:val="32"/>
        </w:rPr>
        <w:t>。</w:t>
      </w:r>
      <w:r w:rsidR="00AF03D2" w:rsidRPr="00072A05">
        <w:rPr>
          <w:rFonts w:ascii="仿宋_GB2312" w:eastAsia="仿宋_GB2312" w:hAnsi="宋体" w:hint="eastAsia"/>
          <w:sz w:val="32"/>
          <w:szCs w:val="32"/>
        </w:rPr>
        <w:t>以提升加分项指标。</w:t>
      </w:r>
    </w:p>
    <w:p w:rsidR="00EF3B09" w:rsidRPr="00072A05" w:rsidRDefault="00AF03D2" w:rsidP="00C91AB0">
      <w:pPr>
        <w:spacing w:after="0" w:line="360" w:lineRule="auto"/>
        <w:ind w:firstLineChars="196" w:firstLine="627"/>
        <w:jc w:val="both"/>
        <w:rPr>
          <w:rFonts w:ascii="仿宋_GB2312" w:eastAsia="仿宋_GB2312" w:hAnsiTheme="minorEastAsia"/>
          <w:sz w:val="32"/>
          <w:szCs w:val="32"/>
        </w:rPr>
      </w:pPr>
      <w:r w:rsidRPr="00072A05">
        <w:rPr>
          <w:rFonts w:ascii="仿宋_GB2312" w:eastAsia="仿宋_GB2312" w:hAnsiTheme="minorEastAsia" w:hint="eastAsia"/>
          <w:sz w:val="32"/>
          <w:szCs w:val="32"/>
        </w:rPr>
        <w:t>（五）加强督导力度，确保各项考核指标均衡发展、高质量发展。要不断强化院、庭长的监督职责。要把执法办案作为首要任务，充分考虑</w:t>
      </w:r>
      <w:r w:rsidR="00EF3B09" w:rsidRPr="00072A05">
        <w:rPr>
          <w:rFonts w:ascii="仿宋_GB2312" w:eastAsia="仿宋_GB2312" w:hAnsiTheme="minorEastAsia" w:hint="eastAsia"/>
          <w:sz w:val="32"/>
          <w:szCs w:val="32"/>
        </w:rPr>
        <w:t>各种因素</w:t>
      </w:r>
      <w:r w:rsidRPr="00072A05">
        <w:rPr>
          <w:rFonts w:ascii="仿宋_GB2312" w:eastAsia="仿宋_GB2312" w:hAnsiTheme="minorEastAsia" w:hint="eastAsia"/>
          <w:sz w:val="32"/>
          <w:szCs w:val="32"/>
        </w:rPr>
        <w:t>因素，统筹安排全年的办案计划，将年度收结案指标分解为周、月度和季度结案指标，科学确定周、月度、季度和年度办案任务。紧紧盯住绩效考核具体指标，</w:t>
      </w:r>
      <w:r w:rsidR="00EF3B09" w:rsidRPr="00072A05">
        <w:rPr>
          <w:rFonts w:ascii="仿宋_GB2312" w:eastAsia="仿宋_GB2312" w:hAnsiTheme="minorEastAsia" w:hint="eastAsia"/>
          <w:sz w:val="32"/>
          <w:szCs w:val="32"/>
        </w:rPr>
        <w:t>强化审执均衡收案结案，</w:t>
      </w:r>
      <w:r w:rsidR="00EF3B09" w:rsidRPr="00072A05">
        <w:rPr>
          <w:rFonts w:ascii="仿宋_GB2312" w:eastAsia="仿宋_GB2312" w:hAnsi="宋体" w:hint="eastAsia"/>
          <w:sz w:val="32"/>
          <w:szCs w:val="32"/>
        </w:rPr>
        <w:t>对标对表持续发力，</w:t>
      </w:r>
      <w:r w:rsidRPr="00072A05">
        <w:rPr>
          <w:rFonts w:ascii="仿宋_GB2312" w:eastAsia="仿宋_GB2312" w:hAnsiTheme="minorEastAsia" w:hint="eastAsia"/>
          <w:sz w:val="32"/>
          <w:szCs w:val="32"/>
        </w:rPr>
        <w:t>形成执法办案工作良性循环，力争</w:t>
      </w:r>
      <w:r w:rsidR="00EF3B09" w:rsidRPr="00072A05">
        <w:rPr>
          <w:rFonts w:ascii="仿宋_GB2312" w:eastAsia="仿宋_GB2312" w:hAnsiTheme="minorEastAsia" w:hint="eastAsia"/>
          <w:sz w:val="32"/>
          <w:szCs w:val="32"/>
        </w:rPr>
        <w:t>实现</w:t>
      </w:r>
      <w:r w:rsidRPr="00072A05">
        <w:rPr>
          <w:rFonts w:ascii="仿宋_GB2312" w:eastAsia="仿宋_GB2312" w:hAnsiTheme="minorEastAsia" w:hint="eastAsia"/>
          <w:sz w:val="32"/>
          <w:szCs w:val="32"/>
        </w:rPr>
        <w:t>审判质效主要指标月通报进入地区前三</w:t>
      </w:r>
      <w:r w:rsidR="00EF3B09" w:rsidRPr="00072A05">
        <w:rPr>
          <w:rFonts w:ascii="仿宋_GB2312" w:eastAsia="仿宋_GB2312" w:hAnsiTheme="minorEastAsia" w:hint="eastAsia"/>
          <w:sz w:val="32"/>
          <w:szCs w:val="32"/>
        </w:rPr>
        <w:t>、</w:t>
      </w:r>
      <w:r w:rsidRPr="00072A05">
        <w:rPr>
          <w:rFonts w:ascii="仿宋_GB2312" w:eastAsia="仿宋_GB2312" w:hAnsiTheme="minorEastAsia" w:hint="eastAsia"/>
          <w:sz w:val="32"/>
          <w:szCs w:val="32"/>
        </w:rPr>
        <w:t>全省前</w:t>
      </w:r>
      <w:r w:rsidR="00EF3B09" w:rsidRPr="00072A05">
        <w:rPr>
          <w:rFonts w:ascii="仿宋_GB2312" w:eastAsia="仿宋_GB2312" w:hAnsiTheme="minorEastAsia" w:hint="eastAsia"/>
          <w:sz w:val="32"/>
          <w:szCs w:val="32"/>
        </w:rPr>
        <w:t>十</w:t>
      </w:r>
      <w:r w:rsidRPr="00072A05">
        <w:rPr>
          <w:rFonts w:ascii="仿宋_GB2312" w:eastAsia="仿宋_GB2312" w:hAnsiTheme="minorEastAsia" w:hint="eastAsia"/>
          <w:sz w:val="32"/>
          <w:szCs w:val="32"/>
        </w:rPr>
        <w:t>。</w:t>
      </w:r>
    </w:p>
    <w:p w:rsidR="00EF3B09" w:rsidRPr="00072A05" w:rsidRDefault="00EF3B09" w:rsidP="00C91AB0">
      <w:pPr>
        <w:spacing w:after="0" w:line="360" w:lineRule="auto"/>
        <w:ind w:firstLineChars="196" w:firstLine="627"/>
        <w:jc w:val="both"/>
        <w:rPr>
          <w:rFonts w:ascii="仿宋_GB2312" w:eastAsia="仿宋_GB2312" w:hAnsiTheme="minorEastAsia"/>
          <w:sz w:val="32"/>
          <w:szCs w:val="32"/>
        </w:rPr>
      </w:pPr>
      <w:r w:rsidRPr="00072A05">
        <w:rPr>
          <w:rFonts w:ascii="仿宋_GB2312" w:eastAsia="仿宋_GB2312" w:hAnsiTheme="minorEastAsia" w:hint="eastAsia"/>
          <w:sz w:val="32"/>
          <w:szCs w:val="32"/>
        </w:rPr>
        <w:t xml:space="preserve">                                                                </w:t>
      </w:r>
    </w:p>
    <w:p w:rsidR="00936F57" w:rsidRPr="00072A05" w:rsidRDefault="00EF3B09" w:rsidP="00C91AB0">
      <w:pPr>
        <w:spacing w:after="0" w:line="360" w:lineRule="auto"/>
        <w:ind w:firstLineChars="196" w:firstLine="627"/>
        <w:jc w:val="both"/>
        <w:rPr>
          <w:rFonts w:ascii="仿宋_GB2312" w:eastAsia="仿宋_GB2312" w:hAnsiTheme="minorEastAsia"/>
          <w:sz w:val="32"/>
          <w:szCs w:val="32"/>
        </w:rPr>
      </w:pPr>
      <w:r w:rsidRPr="00072A05">
        <w:rPr>
          <w:rFonts w:ascii="仿宋_GB2312" w:eastAsia="仿宋_GB2312" w:hAnsiTheme="minorEastAsia" w:hint="eastAsia"/>
          <w:sz w:val="32"/>
          <w:szCs w:val="32"/>
        </w:rPr>
        <w:t xml:space="preserve">                                                                </w:t>
      </w:r>
      <w:r w:rsidR="00297B85" w:rsidRPr="00072A05">
        <w:rPr>
          <w:rFonts w:ascii="仿宋_GB2312" w:eastAsia="仿宋_GB2312" w:hAnsiTheme="minorEastAsia" w:hint="eastAsia"/>
          <w:sz w:val="32"/>
          <w:szCs w:val="32"/>
        </w:rPr>
        <w:t>2021年7月6日</w:t>
      </w:r>
    </w:p>
    <w:sectPr w:rsidR="00936F57" w:rsidRPr="00072A05" w:rsidSect="005E6B07">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B0" w:rsidRDefault="00C91AB0" w:rsidP="00414549">
      <w:pPr>
        <w:spacing w:after="0"/>
      </w:pPr>
      <w:r>
        <w:separator/>
      </w:r>
    </w:p>
  </w:endnote>
  <w:endnote w:type="continuationSeparator" w:id="0">
    <w:p w:rsidR="00C91AB0" w:rsidRDefault="00C91AB0" w:rsidP="00414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5051"/>
      <w:docPartObj>
        <w:docPartGallery w:val="Page Numbers (Bottom of Page)"/>
        <w:docPartUnique/>
      </w:docPartObj>
    </w:sdtPr>
    <w:sdtContent>
      <w:p w:rsidR="00C91AB0" w:rsidRDefault="00C91AB0">
        <w:pPr>
          <w:pStyle w:val="a7"/>
          <w:jc w:val="center"/>
        </w:pPr>
        <w:r>
          <w:fldChar w:fldCharType="begin"/>
        </w:r>
        <w:r>
          <w:instrText xml:space="preserve"> PAGE   \* MERGEFORMAT </w:instrText>
        </w:r>
        <w:r>
          <w:fldChar w:fldCharType="separate"/>
        </w:r>
        <w:r w:rsidR="00706231" w:rsidRPr="00706231">
          <w:rPr>
            <w:noProof/>
            <w:lang w:val="zh-CN"/>
          </w:rPr>
          <w:t>13</w:t>
        </w:r>
        <w:r>
          <w:rPr>
            <w:noProof/>
            <w:lang w:val="zh-CN"/>
          </w:rPr>
          <w:fldChar w:fldCharType="end"/>
        </w:r>
      </w:p>
    </w:sdtContent>
  </w:sdt>
  <w:p w:rsidR="00C91AB0" w:rsidRDefault="00C91A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B0" w:rsidRDefault="00C91AB0" w:rsidP="00414549">
      <w:pPr>
        <w:spacing w:after="0"/>
      </w:pPr>
      <w:r>
        <w:separator/>
      </w:r>
    </w:p>
  </w:footnote>
  <w:footnote w:type="continuationSeparator" w:id="0">
    <w:p w:rsidR="00C91AB0" w:rsidRDefault="00C91AB0" w:rsidP="004145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A6753"/>
    <w:multiLevelType w:val="hybridMultilevel"/>
    <w:tmpl w:val="72D00B06"/>
    <w:lvl w:ilvl="0" w:tplc="8654AEC6">
      <w:start w:val="1"/>
      <w:numFmt w:val="decimal"/>
      <w:lvlText w:val="%1."/>
      <w:lvlJc w:val="left"/>
      <w:pPr>
        <w:ind w:left="956" w:hanging="36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D31D50"/>
    <w:rsid w:val="00005751"/>
    <w:rsid w:val="0001097A"/>
    <w:rsid w:val="0001406F"/>
    <w:rsid w:val="0004418A"/>
    <w:rsid w:val="00047D3D"/>
    <w:rsid w:val="0005034A"/>
    <w:rsid w:val="00056D70"/>
    <w:rsid w:val="00064CFE"/>
    <w:rsid w:val="000662B8"/>
    <w:rsid w:val="00066A4A"/>
    <w:rsid w:val="00070923"/>
    <w:rsid w:val="00072A05"/>
    <w:rsid w:val="0007302D"/>
    <w:rsid w:val="00073484"/>
    <w:rsid w:val="00076EDF"/>
    <w:rsid w:val="00090C9A"/>
    <w:rsid w:val="000A79F7"/>
    <w:rsid w:val="000B10A8"/>
    <w:rsid w:val="000B346C"/>
    <w:rsid w:val="000B4790"/>
    <w:rsid w:val="000B610F"/>
    <w:rsid w:val="000B6C1C"/>
    <w:rsid w:val="000E0F1D"/>
    <w:rsid w:val="000E55D1"/>
    <w:rsid w:val="000E6902"/>
    <w:rsid w:val="00123775"/>
    <w:rsid w:val="00124BCD"/>
    <w:rsid w:val="00125191"/>
    <w:rsid w:val="001258AE"/>
    <w:rsid w:val="00125CBD"/>
    <w:rsid w:val="0013446A"/>
    <w:rsid w:val="00137C74"/>
    <w:rsid w:val="00145DCE"/>
    <w:rsid w:val="00157216"/>
    <w:rsid w:val="001604A0"/>
    <w:rsid w:val="00166706"/>
    <w:rsid w:val="001732AF"/>
    <w:rsid w:val="00186886"/>
    <w:rsid w:val="00191DD3"/>
    <w:rsid w:val="001C2593"/>
    <w:rsid w:val="001D6DFA"/>
    <w:rsid w:val="001E515C"/>
    <w:rsid w:val="00200806"/>
    <w:rsid w:val="00200E7A"/>
    <w:rsid w:val="0020333A"/>
    <w:rsid w:val="00213A8B"/>
    <w:rsid w:val="00214AD7"/>
    <w:rsid w:val="002159D5"/>
    <w:rsid w:val="00220C40"/>
    <w:rsid w:val="0022606D"/>
    <w:rsid w:val="00226142"/>
    <w:rsid w:val="00231FBC"/>
    <w:rsid w:val="0023626B"/>
    <w:rsid w:val="002378A0"/>
    <w:rsid w:val="002407EA"/>
    <w:rsid w:val="002530A6"/>
    <w:rsid w:val="00253773"/>
    <w:rsid w:val="00255360"/>
    <w:rsid w:val="00261A76"/>
    <w:rsid w:val="00264868"/>
    <w:rsid w:val="0028182F"/>
    <w:rsid w:val="002826A4"/>
    <w:rsid w:val="00293A67"/>
    <w:rsid w:val="00293E22"/>
    <w:rsid w:val="00297B85"/>
    <w:rsid w:val="002A1FB1"/>
    <w:rsid w:val="002A72C3"/>
    <w:rsid w:val="002B0C8C"/>
    <w:rsid w:val="002B7664"/>
    <w:rsid w:val="002C19FC"/>
    <w:rsid w:val="002C383B"/>
    <w:rsid w:val="002C6ED9"/>
    <w:rsid w:val="002D52C0"/>
    <w:rsid w:val="002D546F"/>
    <w:rsid w:val="002E27BE"/>
    <w:rsid w:val="002E2F3C"/>
    <w:rsid w:val="002E7FE7"/>
    <w:rsid w:val="002F24B3"/>
    <w:rsid w:val="002F4CE8"/>
    <w:rsid w:val="002F703D"/>
    <w:rsid w:val="00300954"/>
    <w:rsid w:val="00315E3C"/>
    <w:rsid w:val="00316C1E"/>
    <w:rsid w:val="0031790F"/>
    <w:rsid w:val="00323B43"/>
    <w:rsid w:val="00327985"/>
    <w:rsid w:val="003279F0"/>
    <w:rsid w:val="00330741"/>
    <w:rsid w:val="003348F5"/>
    <w:rsid w:val="003443F5"/>
    <w:rsid w:val="00346E84"/>
    <w:rsid w:val="0036184C"/>
    <w:rsid w:val="003618EC"/>
    <w:rsid w:val="003776DF"/>
    <w:rsid w:val="003831AD"/>
    <w:rsid w:val="0038350A"/>
    <w:rsid w:val="003875AE"/>
    <w:rsid w:val="00387AC1"/>
    <w:rsid w:val="0039474E"/>
    <w:rsid w:val="00394891"/>
    <w:rsid w:val="003A3B1B"/>
    <w:rsid w:val="003A5BB8"/>
    <w:rsid w:val="003B1C49"/>
    <w:rsid w:val="003B267A"/>
    <w:rsid w:val="003B723F"/>
    <w:rsid w:val="003C6E4B"/>
    <w:rsid w:val="003C79C4"/>
    <w:rsid w:val="003D0463"/>
    <w:rsid w:val="003D29D0"/>
    <w:rsid w:val="003D37D8"/>
    <w:rsid w:val="003D78EA"/>
    <w:rsid w:val="003E1869"/>
    <w:rsid w:val="00407691"/>
    <w:rsid w:val="004126CF"/>
    <w:rsid w:val="00414549"/>
    <w:rsid w:val="00414C47"/>
    <w:rsid w:val="00417B16"/>
    <w:rsid w:val="00423A57"/>
    <w:rsid w:val="0042519E"/>
    <w:rsid w:val="00426133"/>
    <w:rsid w:val="004358AB"/>
    <w:rsid w:val="004417FA"/>
    <w:rsid w:val="00443AD4"/>
    <w:rsid w:val="00444F98"/>
    <w:rsid w:val="00445FC9"/>
    <w:rsid w:val="00452B44"/>
    <w:rsid w:val="00455A1F"/>
    <w:rsid w:val="00461E4E"/>
    <w:rsid w:val="004700A2"/>
    <w:rsid w:val="00474A62"/>
    <w:rsid w:val="00476D4F"/>
    <w:rsid w:val="004869C6"/>
    <w:rsid w:val="004875CF"/>
    <w:rsid w:val="00487C67"/>
    <w:rsid w:val="00490E94"/>
    <w:rsid w:val="00493708"/>
    <w:rsid w:val="00495866"/>
    <w:rsid w:val="004A1541"/>
    <w:rsid w:val="004B0664"/>
    <w:rsid w:val="004B325A"/>
    <w:rsid w:val="004B7621"/>
    <w:rsid w:val="004C0EAA"/>
    <w:rsid w:val="004C1CD5"/>
    <w:rsid w:val="004C1F77"/>
    <w:rsid w:val="004C2B3D"/>
    <w:rsid w:val="004C694C"/>
    <w:rsid w:val="004C73E2"/>
    <w:rsid w:val="004D1705"/>
    <w:rsid w:val="004F4AFB"/>
    <w:rsid w:val="005003A5"/>
    <w:rsid w:val="005045AE"/>
    <w:rsid w:val="00514584"/>
    <w:rsid w:val="00514C80"/>
    <w:rsid w:val="0052016A"/>
    <w:rsid w:val="005255D4"/>
    <w:rsid w:val="0053230F"/>
    <w:rsid w:val="0054403D"/>
    <w:rsid w:val="00546506"/>
    <w:rsid w:val="005467FB"/>
    <w:rsid w:val="00554C75"/>
    <w:rsid w:val="00554EA9"/>
    <w:rsid w:val="00557B7B"/>
    <w:rsid w:val="0056216D"/>
    <w:rsid w:val="00567DE2"/>
    <w:rsid w:val="00572926"/>
    <w:rsid w:val="005734FF"/>
    <w:rsid w:val="005863D9"/>
    <w:rsid w:val="005A2EA0"/>
    <w:rsid w:val="005A63CF"/>
    <w:rsid w:val="005B775D"/>
    <w:rsid w:val="005C15BE"/>
    <w:rsid w:val="005C1DB5"/>
    <w:rsid w:val="005C2E97"/>
    <w:rsid w:val="005E6B07"/>
    <w:rsid w:val="005F22CB"/>
    <w:rsid w:val="00600C7F"/>
    <w:rsid w:val="00600F93"/>
    <w:rsid w:val="006073AA"/>
    <w:rsid w:val="00610518"/>
    <w:rsid w:val="00614106"/>
    <w:rsid w:val="00614323"/>
    <w:rsid w:val="00621C0C"/>
    <w:rsid w:val="00622CFC"/>
    <w:rsid w:val="00622F2F"/>
    <w:rsid w:val="00623CF1"/>
    <w:rsid w:val="00625CD4"/>
    <w:rsid w:val="00626C4A"/>
    <w:rsid w:val="00631A3F"/>
    <w:rsid w:val="00637737"/>
    <w:rsid w:val="00651335"/>
    <w:rsid w:val="006527D3"/>
    <w:rsid w:val="00663580"/>
    <w:rsid w:val="006663CC"/>
    <w:rsid w:val="00676E29"/>
    <w:rsid w:val="00680147"/>
    <w:rsid w:val="0069066F"/>
    <w:rsid w:val="00697E9E"/>
    <w:rsid w:val="006A23DC"/>
    <w:rsid w:val="006A35EF"/>
    <w:rsid w:val="006C1398"/>
    <w:rsid w:val="006C69EA"/>
    <w:rsid w:val="006D4DFD"/>
    <w:rsid w:val="006D68B3"/>
    <w:rsid w:val="006E7F3E"/>
    <w:rsid w:val="006F1E20"/>
    <w:rsid w:val="006F3011"/>
    <w:rsid w:val="006F45AA"/>
    <w:rsid w:val="006F6719"/>
    <w:rsid w:val="006F74A9"/>
    <w:rsid w:val="00701840"/>
    <w:rsid w:val="00706231"/>
    <w:rsid w:val="007112F8"/>
    <w:rsid w:val="0071730B"/>
    <w:rsid w:val="007215C7"/>
    <w:rsid w:val="00721942"/>
    <w:rsid w:val="007227B6"/>
    <w:rsid w:val="00724004"/>
    <w:rsid w:val="007310D9"/>
    <w:rsid w:val="00741307"/>
    <w:rsid w:val="0075441A"/>
    <w:rsid w:val="00756BB2"/>
    <w:rsid w:val="007639C9"/>
    <w:rsid w:val="00763B84"/>
    <w:rsid w:val="007723C2"/>
    <w:rsid w:val="007725E2"/>
    <w:rsid w:val="00777DE3"/>
    <w:rsid w:val="007808BF"/>
    <w:rsid w:val="0078172C"/>
    <w:rsid w:val="00783EAE"/>
    <w:rsid w:val="00783F5D"/>
    <w:rsid w:val="007868F7"/>
    <w:rsid w:val="00786BEE"/>
    <w:rsid w:val="00787146"/>
    <w:rsid w:val="007906A4"/>
    <w:rsid w:val="007A0DF9"/>
    <w:rsid w:val="007A1574"/>
    <w:rsid w:val="007A51D7"/>
    <w:rsid w:val="007B39D6"/>
    <w:rsid w:val="007B4857"/>
    <w:rsid w:val="007B4923"/>
    <w:rsid w:val="007B563E"/>
    <w:rsid w:val="007B582D"/>
    <w:rsid w:val="007C230F"/>
    <w:rsid w:val="007C33B9"/>
    <w:rsid w:val="007C53A1"/>
    <w:rsid w:val="007D2CE8"/>
    <w:rsid w:val="007E4409"/>
    <w:rsid w:val="007E47F7"/>
    <w:rsid w:val="007E5AC9"/>
    <w:rsid w:val="007F61EA"/>
    <w:rsid w:val="007F6272"/>
    <w:rsid w:val="008017CC"/>
    <w:rsid w:val="00812D65"/>
    <w:rsid w:val="00824DF6"/>
    <w:rsid w:val="0082728F"/>
    <w:rsid w:val="00830596"/>
    <w:rsid w:val="0084127F"/>
    <w:rsid w:val="008414B0"/>
    <w:rsid w:val="00845395"/>
    <w:rsid w:val="008500E5"/>
    <w:rsid w:val="008530F0"/>
    <w:rsid w:val="00857FB2"/>
    <w:rsid w:val="00864F5C"/>
    <w:rsid w:val="00866194"/>
    <w:rsid w:val="00866A5A"/>
    <w:rsid w:val="00874268"/>
    <w:rsid w:val="00897C67"/>
    <w:rsid w:val="008A68E7"/>
    <w:rsid w:val="008A7BD1"/>
    <w:rsid w:val="008B3B1E"/>
    <w:rsid w:val="008B7726"/>
    <w:rsid w:val="008B7759"/>
    <w:rsid w:val="008C0667"/>
    <w:rsid w:val="008D35CC"/>
    <w:rsid w:val="008E7BAB"/>
    <w:rsid w:val="008F491C"/>
    <w:rsid w:val="008F5E05"/>
    <w:rsid w:val="008F7191"/>
    <w:rsid w:val="0090168B"/>
    <w:rsid w:val="0090217A"/>
    <w:rsid w:val="009022ED"/>
    <w:rsid w:val="0090796A"/>
    <w:rsid w:val="009108D8"/>
    <w:rsid w:val="00922BB9"/>
    <w:rsid w:val="00932C0E"/>
    <w:rsid w:val="00936F57"/>
    <w:rsid w:val="0094399F"/>
    <w:rsid w:val="0095075C"/>
    <w:rsid w:val="009536B2"/>
    <w:rsid w:val="0095674B"/>
    <w:rsid w:val="009630C5"/>
    <w:rsid w:val="00963BF9"/>
    <w:rsid w:val="009869B5"/>
    <w:rsid w:val="00986B3A"/>
    <w:rsid w:val="009870CE"/>
    <w:rsid w:val="00990552"/>
    <w:rsid w:val="009A0966"/>
    <w:rsid w:val="009A0CD2"/>
    <w:rsid w:val="009C11EB"/>
    <w:rsid w:val="009C55EF"/>
    <w:rsid w:val="009C7EB8"/>
    <w:rsid w:val="009D1258"/>
    <w:rsid w:val="009E4C0E"/>
    <w:rsid w:val="009E7044"/>
    <w:rsid w:val="009F3D12"/>
    <w:rsid w:val="009F6373"/>
    <w:rsid w:val="00A018D8"/>
    <w:rsid w:val="00A02555"/>
    <w:rsid w:val="00A030CF"/>
    <w:rsid w:val="00A059F6"/>
    <w:rsid w:val="00A06A5B"/>
    <w:rsid w:val="00A1019C"/>
    <w:rsid w:val="00A112EC"/>
    <w:rsid w:val="00A16DC1"/>
    <w:rsid w:val="00A34B38"/>
    <w:rsid w:val="00A57FA9"/>
    <w:rsid w:val="00A61811"/>
    <w:rsid w:val="00A6610C"/>
    <w:rsid w:val="00A66861"/>
    <w:rsid w:val="00A81993"/>
    <w:rsid w:val="00A87BAC"/>
    <w:rsid w:val="00A900F8"/>
    <w:rsid w:val="00A97406"/>
    <w:rsid w:val="00A97D08"/>
    <w:rsid w:val="00AA0684"/>
    <w:rsid w:val="00AB1237"/>
    <w:rsid w:val="00AB2CE0"/>
    <w:rsid w:val="00AB342D"/>
    <w:rsid w:val="00AC1A70"/>
    <w:rsid w:val="00AC59D1"/>
    <w:rsid w:val="00AD2194"/>
    <w:rsid w:val="00AF03D2"/>
    <w:rsid w:val="00AF3664"/>
    <w:rsid w:val="00AF4E64"/>
    <w:rsid w:val="00B00924"/>
    <w:rsid w:val="00B01639"/>
    <w:rsid w:val="00B0195C"/>
    <w:rsid w:val="00B103EF"/>
    <w:rsid w:val="00B14A48"/>
    <w:rsid w:val="00B21239"/>
    <w:rsid w:val="00B233BB"/>
    <w:rsid w:val="00B31593"/>
    <w:rsid w:val="00B36B02"/>
    <w:rsid w:val="00B37FA8"/>
    <w:rsid w:val="00B50600"/>
    <w:rsid w:val="00B52415"/>
    <w:rsid w:val="00B53EC5"/>
    <w:rsid w:val="00B552D5"/>
    <w:rsid w:val="00B71948"/>
    <w:rsid w:val="00B82E61"/>
    <w:rsid w:val="00B87174"/>
    <w:rsid w:val="00BC31CF"/>
    <w:rsid w:val="00BC5EE6"/>
    <w:rsid w:val="00BE0343"/>
    <w:rsid w:val="00BE0C2F"/>
    <w:rsid w:val="00BF2AA8"/>
    <w:rsid w:val="00BF2ACC"/>
    <w:rsid w:val="00C00385"/>
    <w:rsid w:val="00C01084"/>
    <w:rsid w:val="00C01BF5"/>
    <w:rsid w:val="00C03D38"/>
    <w:rsid w:val="00C0553C"/>
    <w:rsid w:val="00C05555"/>
    <w:rsid w:val="00C10C13"/>
    <w:rsid w:val="00C13652"/>
    <w:rsid w:val="00C213DE"/>
    <w:rsid w:val="00C2197A"/>
    <w:rsid w:val="00C37083"/>
    <w:rsid w:val="00C4277B"/>
    <w:rsid w:val="00C456D9"/>
    <w:rsid w:val="00C54435"/>
    <w:rsid w:val="00C620BC"/>
    <w:rsid w:val="00C632F2"/>
    <w:rsid w:val="00C65F6E"/>
    <w:rsid w:val="00C75AE2"/>
    <w:rsid w:val="00C75E82"/>
    <w:rsid w:val="00C82405"/>
    <w:rsid w:val="00C82F6D"/>
    <w:rsid w:val="00C83239"/>
    <w:rsid w:val="00C91AB0"/>
    <w:rsid w:val="00C9421F"/>
    <w:rsid w:val="00C94989"/>
    <w:rsid w:val="00C95B39"/>
    <w:rsid w:val="00CA75C2"/>
    <w:rsid w:val="00CC466C"/>
    <w:rsid w:val="00CC5739"/>
    <w:rsid w:val="00CD183B"/>
    <w:rsid w:val="00CD1EDD"/>
    <w:rsid w:val="00CE4746"/>
    <w:rsid w:val="00CE6174"/>
    <w:rsid w:val="00CE6D21"/>
    <w:rsid w:val="00CF61EB"/>
    <w:rsid w:val="00D12031"/>
    <w:rsid w:val="00D20A2D"/>
    <w:rsid w:val="00D20B54"/>
    <w:rsid w:val="00D26BC8"/>
    <w:rsid w:val="00D31D50"/>
    <w:rsid w:val="00D40528"/>
    <w:rsid w:val="00D42AE3"/>
    <w:rsid w:val="00D52A13"/>
    <w:rsid w:val="00D533E5"/>
    <w:rsid w:val="00D56569"/>
    <w:rsid w:val="00D602F2"/>
    <w:rsid w:val="00D7367D"/>
    <w:rsid w:val="00D75E14"/>
    <w:rsid w:val="00D77468"/>
    <w:rsid w:val="00D77CF2"/>
    <w:rsid w:val="00D92FF0"/>
    <w:rsid w:val="00D9439E"/>
    <w:rsid w:val="00D96616"/>
    <w:rsid w:val="00DA2EF1"/>
    <w:rsid w:val="00DB18D9"/>
    <w:rsid w:val="00DC0784"/>
    <w:rsid w:val="00DC08B8"/>
    <w:rsid w:val="00DD1DE2"/>
    <w:rsid w:val="00DF48C0"/>
    <w:rsid w:val="00E04589"/>
    <w:rsid w:val="00E072FE"/>
    <w:rsid w:val="00E1012F"/>
    <w:rsid w:val="00E116D6"/>
    <w:rsid w:val="00E14B9F"/>
    <w:rsid w:val="00E22417"/>
    <w:rsid w:val="00E23A6A"/>
    <w:rsid w:val="00E26FB4"/>
    <w:rsid w:val="00E32A1C"/>
    <w:rsid w:val="00E41F88"/>
    <w:rsid w:val="00E47E93"/>
    <w:rsid w:val="00E55EEC"/>
    <w:rsid w:val="00E85E14"/>
    <w:rsid w:val="00E87334"/>
    <w:rsid w:val="00E95059"/>
    <w:rsid w:val="00EA01F1"/>
    <w:rsid w:val="00ED06EE"/>
    <w:rsid w:val="00ED341F"/>
    <w:rsid w:val="00ED792F"/>
    <w:rsid w:val="00EF3B09"/>
    <w:rsid w:val="00EF6FFE"/>
    <w:rsid w:val="00F25227"/>
    <w:rsid w:val="00F32148"/>
    <w:rsid w:val="00F34A26"/>
    <w:rsid w:val="00F34AB5"/>
    <w:rsid w:val="00F37E7A"/>
    <w:rsid w:val="00F42FCB"/>
    <w:rsid w:val="00F4608A"/>
    <w:rsid w:val="00F4615D"/>
    <w:rsid w:val="00F47D8E"/>
    <w:rsid w:val="00F51C8E"/>
    <w:rsid w:val="00F56EA9"/>
    <w:rsid w:val="00F61376"/>
    <w:rsid w:val="00F63330"/>
    <w:rsid w:val="00F63526"/>
    <w:rsid w:val="00F6377B"/>
    <w:rsid w:val="00F6417C"/>
    <w:rsid w:val="00F6487E"/>
    <w:rsid w:val="00F77DB1"/>
    <w:rsid w:val="00F802F0"/>
    <w:rsid w:val="00F823DB"/>
    <w:rsid w:val="00F84EEC"/>
    <w:rsid w:val="00F85E6E"/>
    <w:rsid w:val="00F875BF"/>
    <w:rsid w:val="00F9163B"/>
    <w:rsid w:val="00F925DD"/>
    <w:rsid w:val="00FA1E9C"/>
    <w:rsid w:val="00FA6996"/>
    <w:rsid w:val="00FA788E"/>
    <w:rsid w:val="00FB3C86"/>
    <w:rsid w:val="00FB5BD2"/>
    <w:rsid w:val="00FC043B"/>
    <w:rsid w:val="00FD74E1"/>
    <w:rsid w:val="00FF1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30C5"/>
    <w:pPr>
      <w:spacing w:after="0"/>
    </w:pPr>
    <w:rPr>
      <w:sz w:val="18"/>
      <w:szCs w:val="18"/>
    </w:rPr>
  </w:style>
  <w:style w:type="character" w:customStyle="1" w:styleId="Char">
    <w:name w:val="批注框文本 Char"/>
    <w:basedOn w:val="a0"/>
    <w:link w:val="a3"/>
    <w:uiPriority w:val="99"/>
    <w:semiHidden/>
    <w:rsid w:val="009630C5"/>
    <w:rPr>
      <w:rFonts w:ascii="Tahoma" w:hAnsi="Tahoma"/>
      <w:sz w:val="18"/>
      <w:szCs w:val="18"/>
    </w:rPr>
  </w:style>
  <w:style w:type="paragraph" w:styleId="a4">
    <w:name w:val="Normal (Web)"/>
    <w:basedOn w:val="a"/>
    <w:uiPriority w:val="99"/>
    <w:semiHidden/>
    <w:unhideWhenUsed/>
    <w:rsid w:val="00B87174"/>
    <w:pPr>
      <w:adjustRightInd/>
      <w:snapToGrid/>
      <w:spacing w:before="100" w:beforeAutospacing="1" w:after="100" w:afterAutospacing="1"/>
    </w:pPr>
    <w:rPr>
      <w:rFonts w:ascii="宋体" w:eastAsia="宋体" w:hAnsi="宋体" w:cs="宋体"/>
      <w:sz w:val="24"/>
      <w:szCs w:val="24"/>
    </w:rPr>
  </w:style>
  <w:style w:type="paragraph" w:styleId="a5">
    <w:name w:val="List Paragraph"/>
    <w:basedOn w:val="a"/>
    <w:uiPriority w:val="34"/>
    <w:qFormat/>
    <w:rsid w:val="001258AE"/>
    <w:pPr>
      <w:ind w:firstLineChars="200" w:firstLine="420"/>
    </w:pPr>
  </w:style>
  <w:style w:type="paragraph" w:styleId="a6">
    <w:name w:val="header"/>
    <w:basedOn w:val="a"/>
    <w:link w:val="Char0"/>
    <w:uiPriority w:val="99"/>
    <w:unhideWhenUsed/>
    <w:rsid w:val="00414549"/>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rsid w:val="00414549"/>
    <w:rPr>
      <w:rFonts w:ascii="Tahoma" w:hAnsi="Tahoma"/>
      <w:sz w:val="18"/>
      <w:szCs w:val="18"/>
    </w:rPr>
  </w:style>
  <w:style w:type="paragraph" w:styleId="a7">
    <w:name w:val="footer"/>
    <w:basedOn w:val="a"/>
    <w:link w:val="Char1"/>
    <w:uiPriority w:val="99"/>
    <w:unhideWhenUsed/>
    <w:rsid w:val="00414549"/>
    <w:pPr>
      <w:tabs>
        <w:tab w:val="center" w:pos="4153"/>
        <w:tab w:val="right" w:pos="8306"/>
      </w:tabs>
    </w:pPr>
    <w:rPr>
      <w:sz w:val="18"/>
      <w:szCs w:val="18"/>
    </w:rPr>
  </w:style>
  <w:style w:type="character" w:customStyle="1" w:styleId="Char1">
    <w:name w:val="页脚 Char"/>
    <w:basedOn w:val="a0"/>
    <w:link w:val="a7"/>
    <w:uiPriority w:val="99"/>
    <w:rsid w:val="00414549"/>
    <w:rPr>
      <w:rFonts w:ascii="Tahoma" w:hAnsi="Tahoma"/>
      <w:sz w:val="18"/>
      <w:szCs w:val="18"/>
    </w:rPr>
  </w:style>
  <w:style w:type="paragraph" w:customStyle="1" w:styleId="Default">
    <w:name w:val="Default"/>
    <w:rsid w:val="004C0EAA"/>
    <w:pPr>
      <w:widowControl w:val="0"/>
      <w:autoSpaceDE w:val="0"/>
      <w:autoSpaceDN w:val="0"/>
      <w:adjustRightInd w:val="0"/>
      <w:spacing w:after="0" w:line="240" w:lineRule="auto"/>
    </w:pPr>
    <w:rPr>
      <w:rFonts w:ascii="FangSong" w:eastAsia="FangSong"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101">
      <w:bodyDiv w:val="1"/>
      <w:marLeft w:val="0"/>
      <w:marRight w:val="0"/>
      <w:marTop w:val="0"/>
      <w:marBottom w:val="0"/>
      <w:divBdr>
        <w:top w:val="none" w:sz="0" w:space="0" w:color="auto"/>
        <w:left w:val="none" w:sz="0" w:space="0" w:color="auto"/>
        <w:bottom w:val="none" w:sz="0" w:space="0" w:color="auto"/>
        <w:right w:val="none" w:sz="0" w:space="0" w:color="auto"/>
      </w:divBdr>
    </w:div>
    <w:div w:id="13852409">
      <w:bodyDiv w:val="1"/>
      <w:marLeft w:val="0"/>
      <w:marRight w:val="0"/>
      <w:marTop w:val="0"/>
      <w:marBottom w:val="0"/>
      <w:divBdr>
        <w:top w:val="none" w:sz="0" w:space="0" w:color="auto"/>
        <w:left w:val="none" w:sz="0" w:space="0" w:color="auto"/>
        <w:bottom w:val="none" w:sz="0" w:space="0" w:color="auto"/>
        <w:right w:val="none" w:sz="0" w:space="0" w:color="auto"/>
      </w:divBdr>
    </w:div>
    <w:div w:id="19012339">
      <w:bodyDiv w:val="1"/>
      <w:marLeft w:val="0"/>
      <w:marRight w:val="0"/>
      <w:marTop w:val="0"/>
      <w:marBottom w:val="0"/>
      <w:divBdr>
        <w:top w:val="none" w:sz="0" w:space="0" w:color="auto"/>
        <w:left w:val="none" w:sz="0" w:space="0" w:color="auto"/>
        <w:bottom w:val="none" w:sz="0" w:space="0" w:color="auto"/>
        <w:right w:val="none" w:sz="0" w:space="0" w:color="auto"/>
      </w:divBdr>
    </w:div>
    <w:div w:id="30883721">
      <w:bodyDiv w:val="1"/>
      <w:marLeft w:val="0"/>
      <w:marRight w:val="0"/>
      <w:marTop w:val="0"/>
      <w:marBottom w:val="0"/>
      <w:divBdr>
        <w:top w:val="none" w:sz="0" w:space="0" w:color="auto"/>
        <w:left w:val="none" w:sz="0" w:space="0" w:color="auto"/>
        <w:bottom w:val="none" w:sz="0" w:space="0" w:color="auto"/>
        <w:right w:val="none" w:sz="0" w:space="0" w:color="auto"/>
      </w:divBdr>
    </w:div>
    <w:div w:id="30964216">
      <w:bodyDiv w:val="1"/>
      <w:marLeft w:val="0"/>
      <w:marRight w:val="0"/>
      <w:marTop w:val="0"/>
      <w:marBottom w:val="0"/>
      <w:divBdr>
        <w:top w:val="none" w:sz="0" w:space="0" w:color="auto"/>
        <w:left w:val="none" w:sz="0" w:space="0" w:color="auto"/>
        <w:bottom w:val="none" w:sz="0" w:space="0" w:color="auto"/>
        <w:right w:val="none" w:sz="0" w:space="0" w:color="auto"/>
      </w:divBdr>
    </w:div>
    <w:div w:id="42602498">
      <w:bodyDiv w:val="1"/>
      <w:marLeft w:val="0"/>
      <w:marRight w:val="0"/>
      <w:marTop w:val="0"/>
      <w:marBottom w:val="0"/>
      <w:divBdr>
        <w:top w:val="none" w:sz="0" w:space="0" w:color="auto"/>
        <w:left w:val="none" w:sz="0" w:space="0" w:color="auto"/>
        <w:bottom w:val="none" w:sz="0" w:space="0" w:color="auto"/>
        <w:right w:val="none" w:sz="0" w:space="0" w:color="auto"/>
      </w:divBdr>
    </w:div>
    <w:div w:id="51471190">
      <w:bodyDiv w:val="1"/>
      <w:marLeft w:val="0"/>
      <w:marRight w:val="0"/>
      <w:marTop w:val="0"/>
      <w:marBottom w:val="0"/>
      <w:divBdr>
        <w:top w:val="none" w:sz="0" w:space="0" w:color="auto"/>
        <w:left w:val="none" w:sz="0" w:space="0" w:color="auto"/>
        <w:bottom w:val="none" w:sz="0" w:space="0" w:color="auto"/>
        <w:right w:val="none" w:sz="0" w:space="0" w:color="auto"/>
      </w:divBdr>
    </w:div>
    <w:div w:id="54203020">
      <w:bodyDiv w:val="1"/>
      <w:marLeft w:val="0"/>
      <w:marRight w:val="0"/>
      <w:marTop w:val="0"/>
      <w:marBottom w:val="0"/>
      <w:divBdr>
        <w:top w:val="none" w:sz="0" w:space="0" w:color="auto"/>
        <w:left w:val="none" w:sz="0" w:space="0" w:color="auto"/>
        <w:bottom w:val="none" w:sz="0" w:space="0" w:color="auto"/>
        <w:right w:val="none" w:sz="0" w:space="0" w:color="auto"/>
      </w:divBdr>
    </w:div>
    <w:div w:id="60521805">
      <w:bodyDiv w:val="1"/>
      <w:marLeft w:val="0"/>
      <w:marRight w:val="0"/>
      <w:marTop w:val="0"/>
      <w:marBottom w:val="0"/>
      <w:divBdr>
        <w:top w:val="none" w:sz="0" w:space="0" w:color="auto"/>
        <w:left w:val="none" w:sz="0" w:space="0" w:color="auto"/>
        <w:bottom w:val="none" w:sz="0" w:space="0" w:color="auto"/>
        <w:right w:val="none" w:sz="0" w:space="0" w:color="auto"/>
      </w:divBdr>
    </w:div>
    <w:div w:id="65617823">
      <w:bodyDiv w:val="1"/>
      <w:marLeft w:val="0"/>
      <w:marRight w:val="0"/>
      <w:marTop w:val="0"/>
      <w:marBottom w:val="0"/>
      <w:divBdr>
        <w:top w:val="none" w:sz="0" w:space="0" w:color="auto"/>
        <w:left w:val="none" w:sz="0" w:space="0" w:color="auto"/>
        <w:bottom w:val="none" w:sz="0" w:space="0" w:color="auto"/>
        <w:right w:val="none" w:sz="0" w:space="0" w:color="auto"/>
      </w:divBdr>
    </w:div>
    <w:div w:id="67460337">
      <w:bodyDiv w:val="1"/>
      <w:marLeft w:val="0"/>
      <w:marRight w:val="0"/>
      <w:marTop w:val="0"/>
      <w:marBottom w:val="0"/>
      <w:divBdr>
        <w:top w:val="none" w:sz="0" w:space="0" w:color="auto"/>
        <w:left w:val="none" w:sz="0" w:space="0" w:color="auto"/>
        <w:bottom w:val="none" w:sz="0" w:space="0" w:color="auto"/>
        <w:right w:val="none" w:sz="0" w:space="0" w:color="auto"/>
      </w:divBdr>
    </w:div>
    <w:div w:id="96298160">
      <w:bodyDiv w:val="1"/>
      <w:marLeft w:val="0"/>
      <w:marRight w:val="0"/>
      <w:marTop w:val="0"/>
      <w:marBottom w:val="0"/>
      <w:divBdr>
        <w:top w:val="none" w:sz="0" w:space="0" w:color="auto"/>
        <w:left w:val="none" w:sz="0" w:space="0" w:color="auto"/>
        <w:bottom w:val="none" w:sz="0" w:space="0" w:color="auto"/>
        <w:right w:val="none" w:sz="0" w:space="0" w:color="auto"/>
      </w:divBdr>
    </w:div>
    <w:div w:id="132451166">
      <w:bodyDiv w:val="1"/>
      <w:marLeft w:val="0"/>
      <w:marRight w:val="0"/>
      <w:marTop w:val="0"/>
      <w:marBottom w:val="0"/>
      <w:divBdr>
        <w:top w:val="none" w:sz="0" w:space="0" w:color="auto"/>
        <w:left w:val="none" w:sz="0" w:space="0" w:color="auto"/>
        <w:bottom w:val="none" w:sz="0" w:space="0" w:color="auto"/>
        <w:right w:val="none" w:sz="0" w:space="0" w:color="auto"/>
      </w:divBdr>
    </w:div>
    <w:div w:id="158467002">
      <w:bodyDiv w:val="1"/>
      <w:marLeft w:val="0"/>
      <w:marRight w:val="0"/>
      <w:marTop w:val="0"/>
      <w:marBottom w:val="0"/>
      <w:divBdr>
        <w:top w:val="none" w:sz="0" w:space="0" w:color="auto"/>
        <w:left w:val="none" w:sz="0" w:space="0" w:color="auto"/>
        <w:bottom w:val="none" w:sz="0" w:space="0" w:color="auto"/>
        <w:right w:val="none" w:sz="0" w:space="0" w:color="auto"/>
      </w:divBdr>
    </w:div>
    <w:div w:id="158812021">
      <w:bodyDiv w:val="1"/>
      <w:marLeft w:val="0"/>
      <w:marRight w:val="0"/>
      <w:marTop w:val="0"/>
      <w:marBottom w:val="0"/>
      <w:divBdr>
        <w:top w:val="none" w:sz="0" w:space="0" w:color="auto"/>
        <w:left w:val="none" w:sz="0" w:space="0" w:color="auto"/>
        <w:bottom w:val="none" w:sz="0" w:space="0" w:color="auto"/>
        <w:right w:val="none" w:sz="0" w:space="0" w:color="auto"/>
      </w:divBdr>
    </w:div>
    <w:div w:id="166287956">
      <w:bodyDiv w:val="1"/>
      <w:marLeft w:val="0"/>
      <w:marRight w:val="0"/>
      <w:marTop w:val="0"/>
      <w:marBottom w:val="0"/>
      <w:divBdr>
        <w:top w:val="none" w:sz="0" w:space="0" w:color="auto"/>
        <w:left w:val="none" w:sz="0" w:space="0" w:color="auto"/>
        <w:bottom w:val="none" w:sz="0" w:space="0" w:color="auto"/>
        <w:right w:val="none" w:sz="0" w:space="0" w:color="auto"/>
      </w:divBdr>
    </w:div>
    <w:div w:id="174466298">
      <w:bodyDiv w:val="1"/>
      <w:marLeft w:val="0"/>
      <w:marRight w:val="0"/>
      <w:marTop w:val="0"/>
      <w:marBottom w:val="0"/>
      <w:divBdr>
        <w:top w:val="none" w:sz="0" w:space="0" w:color="auto"/>
        <w:left w:val="none" w:sz="0" w:space="0" w:color="auto"/>
        <w:bottom w:val="none" w:sz="0" w:space="0" w:color="auto"/>
        <w:right w:val="none" w:sz="0" w:space="0" w:color="auto"/>
      </w:divBdr>
    </w:div>
    <w:div w:id="200435733">
      <w:bodyDiv w:val="1"/>
      <w:marLeft w:val="0"/>
      <w:marRight w:val="0"/>
      <w:marTop w:val="0"/>
      <w:marBottom w:val="0"/>
      <w:divBdr>
        <w:top w:val="none" w:sz="0" w:space="0" w:color="auto"/>
        <w:left w:val="none" w:sz="0" w:space="0" w:color="auto"/>
        <w:bottom w:val="none" w:sz="0" w:space="0" w:color="auto"/>
        <w:right w:val="none" w:sz="0" w:space="0" w:color="auto"/>
      </w:divBdr>
    </w:div>
    <w:div w:id="210458577">
      <w:bodyDiv w:val="1"/>
      <w:marLeft w:val="0"/>
      <w:marRight w:val="0"/>
      <w:marTop w:val="0"/>
      <w:marBottom w:val="0"/>
      <w:divBdr>
        <w:top w:val="none" w:sz="0" w:space="0" w:color="auto"/>
        <w:left w:val="none" w:sz="0" w:space="0" w:color="auto"/>
        <w:bottom w:val="none" w:sz="0" w:space="0" w:color="auto"/>
        <w:right w:val="none" w:sz="0" w:space="0" w:color="auto"/>
      </w:divBdr>
    </w:div>
    <w:div w:id="218516606">
      <w:bodyDiv w:val="1"/>
      <w:marLeft w:val="0"/>
      <w:marRight w:val="0"/>
      <w:marTop w:val="0"/>
      <w:marBottom w:val="0"/>
      <w:divBdr>
        <w:top w:val="none" w:sz="0" w:space="0" w:color="auto"/>
        <w:left w:val="none" w:sz="0" w:space="0" w:color="auto"/>
        <w:bottom w:val="none" w:sz="0" w:space="0" w:color="auto"/>
        <w:right w:val="none" w:sz="0" w:space="0" w:color="auto"/>
      </w:divBdr>
    </w:div>
    <w:div w:id="233666342">
      <w:bodyDiv w:val="1"/>
      <w:marLeft w:val="0"/>
      <w:marRight w:val="0"/>
      <w:marTop w:val="0"/>
      <w:marBottom w:val="0"/>
      <w:divBdr>
        <w:top w:val="none" w:sz="0" w:space="0" w:color="auto"/>
        <w:left w:val="none" w:sz="0" w:space="0" w:color="auto"/>
        <w:bottom w:val="none" w:sz="0" w:space="0" w:color="auto"/>
        <w:right w:val="none" w:sz="0" w:space="0" w:color="auto"/>
      </w:divBdr>
    </w:div>
    <w:div w:id="240675643">
      <w:bodyDiv w:val="1"/>
      <w:marLeft w:val="0"/>
      <w:marRight w:val="0"/>
      <w:marTop w:val="0"/>
      <w:marBottom w:val="0"/>
      <w:divBdr>
        <w:top w:val="none" w:sz="0" w:space="0" w:color="auto"/>
        <w:left w:val="none" w:sz="0" w:space="0" w:color="auto"/>
        <w:bottom w:val="none" w:sz="0" w:space="0" w:color="auto"/>
        <w:right w:val="none" w:sz="0" w:space="0" w:color="auto"/>
      </w:divBdr>
    </w:div>
    <w:div w:id="248198469">
      <w:bodyDiv w:val="1"/>
      <w:marLeft w:val="0"/>
      <w:marRight w:val="0"/>
      <w:marTop w:val="0"/>
      <w:marBottom w:val="0"/>
      <w:divBdr>
        <w:top w:val="none" w:sz="0" w:space="0" w:color="auto"/>
        <w:left w:val="none" w:sz="0" w:space="0" w:color="auto"/>
        <w:bottom w:val="none" w:sz="0" w:space="0" w:color="auto"/>
        <w:right w:val="none" w:sz="0" w:space="0" w:color="auto"/>
      </w:divBdr>
    </w:div>
    <w:div w:id="277763088">
      <w:bodyDiv w:val="1"/>
      <w:marLeft w:val="0"/>
      <w:marRight w:val="0"/>
      <w:marTop w:val="0"/>
      <w:marBottom w:val="0"/>
      <w:divBdr>
        <w:top w:val="none" w:sz="0" w:space="0" w:color="auto"/>
        <w:left w:val="none" w:sz="0" w:space="0" w:color="auto"/>
        <w:bottom w:val="none" w:sz="0" w:space="0" w:color="auto"/>
        <w:right w:val="none" w:sz="0" w:space="0" w:color="auto"/>
      </w:divBdr>
    </w:div>
    <w:div w:id="278880727">
      <w:bodyDiv w:val="1"/>
      <w:marLeft w:val="0"/>
      <w:marRight w:val="0"/>
      <w:marTop w:val="0"/>
      <w:marBottom w:val="0"/>
      <w:divBdr>
        <w:top w:val="none" w:sz="0" w:space="0" w:color="auto"/>
        <w:left w:val="none" w:sz="0" w:space="0" w:color="auto"/>
        <w:bottom w:val="none" w:sz="0" w:space="0" w:color="auto"/>
        <w:right w:val="none" w:sz="0" w:space="0" w:color="auto"/>
      </w:divBdr>
    </w:div>
    <w:div w:id="283854679">
      <w:bodyDiv w:val="1"/>
      <w:marLeft w:val="0"/>
      <w:marRight w:val="0"/>
      <w:marTop w:val="0"/>
      <w:marBottom w:val="0"/>
      <w:divBdr>
        <w:top w:val="none" w:sz="0" w:space="0" w:color="auto"/>
        <w:left w:val="none" w:sz="0" w:space="0" w:color="auto"/>
        <w:bottom w:val="none" w:sz="0" w:space="0" w:color="auto"/>
        <w:right w:val="none" w:sz="0" w:space="0" w:color="auto"/>
      </w:divBdr>
    </w:div>
    <w:div w:id="297421829">
      <w:bodyDiv w:val="1"/>
      <w:marLeft w:val="0"/>
      <w:marRight w:val="0"/>
      <w:marTop w:val="0"/>
      <w:marBottom w:val="0"/>
      <w:divBdr>
        <w:top w:val="none" w:sz="0" w:space="0" w:color="auto"/>
        <w:left w:val="none" w:sz="0" w:space="0" w:color="auto"/>
        <w:bottom w:val="none" w:sz="0" w:space="0" w:color="auto"/>
        <w:right w:val="none" w:sz="0" w:space="0" w:color="auto"/>
      </w:divBdr>
    </w:div>
    <w:div w:id="297951201">
      <w:bodyDiv w:val="1"/>
      <w:marLeft w:val="0"/>
      <w:marRight w:val="0"/>
      <w:marTop w:val="0"/>
      <w:marBottom w:val="0"/>
      <w:divBdr>
        <w:top w:val="none" w:sz="0" w:space="0" w:color="auto"/>
        <w:left w:val="none" w:sz="0" w:space="0" w:color="auto"/>
        <w:bottom w:val="none" w:sz="0" w:space="0" w:color="auto"/>
        <w:right w:val="none" w:sz="0" w:space="0" w:color="auto"/>
      </w:divBdr>
    </w:div>
    <w:div w:id="305624882">
      <w:bodyDiv w:val="1"/>
      <w:marLeft w:val="0"/>
      <w:marRight w:val="0"/>
      <w:marTop w:val="0"/>
      <w:marBottom w:val="0"/>
      <w:divBdr>
        <w:top w:val="none" w:sz="0" w:space="0" w:color="auto"/>
        <w:left w:val="none" w:sz="0" w:space="0" w:color="auto"/>
        <w:bottom w:val="none" w:sz="0" w:space="0" w:color="auto"/>
        <w:right w:val="none" w:sz="0" w:space="0" w:color="auto"/>
      </w:divBdr>
    </w:div>
    <w:div w:id="323557821">
      <w:bodyDiv w:val="1"/>
      <w:marLeft w:val="0"/>
      <w:marRight w:val="0"/>
      <w:marTop w:val="0"/>
      <w:marBottom w:val="0"/>
      <w:divBdr>
        <w:top w:val="none" w:sz="0" w:space="0" w:color="auto"/>
        <w:left w:val="none" w:sz="0" w:space="0" w:color="auto"/>
        <w:bottom w:val="none" w:sz="0" w:space="0" w:color="auto"/>
        <w:right w:val="none" w:sz="0" w:space="0" w:color="auto"/>
      </w:divBdr>
    </w:div>
    <w:div w:id="328676019">
      <w:bodyDiv w:val="1"/>
      <w:marLeft w:val="0"/>
      <w:marRight w:val="0"/>
      <w:marTop w:val="0"/>
      <w:marBottom w:val="0"/>
      <w:divBdr>
        <w:top w:val="none" w:sz="0" w:space="0" w:color="auto"/>
        <w:left w:val="none" w:sz="0" w:space="0" w:color="auto"/>
        <w:bottom w:val="none" w:sz="0" w:space="0" w:color="auto"/>
        <w:right w:val="none" w:sz="0" w:space="0" w:color="auto"/>
      </w:divBdr>
    </w:div>
    <w:div w:id="330452450">
      <w:bodyDiv w:val="1"/>
      <w:marLeft w:val="0"/>
      <w:marRight w:val="0"/>
      <w:marTop w:val="0"/>
      <w:marBottom w:val="0"/>
      <w:divBdr>
        <w:top w:val="none" w:sz="0" w:space="0" w:color="auto"/>
        <w:left w:val="none" w:sz="0" w:space="0" w:color="auto"/>
        <w:bottom w:val="none" w:sz="0" w:space="0" w:color="auto"/>
        <w:right w:val="none" w:sz="0" w:space="0" w:color="auto"/>
      </w:divBdr>
    </w:div>
    <w:div w:id="335808267">
      <w:bodyDiv w:val="1"/>
      <w:marLeft w:val="0"/>
      <w:marRight w:val="0"/>
      <w:marTop w:val="0"/>
      <w:marBottom w:val="0"/>
      <w:divBdr>
        <w:top w:val="none" w:sz="0" w:space="0" w:color="auto"/>
        <w:left w:val="none" w:sz="0" w:space="0" w:color="auto"/>
        <w:bottom w:val="none" w:sz="0" w:space="0" w:color="auto"/>
        <w:right w:val="none" w:sz="0" w:space="0" w:color="auto"/>
      </w:divBdr>
    </w:div>
    <w:div w:id="342364333">
      <w:bodyDiv w:val="1"/>
      <w:marLeft w:val="0"/>
      <w:marRight w:val="0"/>
      <w:marTop w:val="0"/>
      <w:marBottom w:val="0"/>
      <w:divBdr>
        <w:top w:val="none" w:sz="0" w:space="0" w:color="auto"/>
        <w:left w:val="none" w:sz="0" w:space="0" w:color="auto"/>
        <w:bottom w:val="none" w:sz="0" w:space="0" w:color="auto"/>
        <w:right w:val="none" w:sz="0" w:space="0" w:color="auto"/>
      </w:divBdr>
    </w:div>
    <w:div w:id="356470674">
      <w:bodyDiv w:val="1"/>
      <w:marLeft w:val="0"/>
      <w:marRight w:val="0"/>
      <w:marTop w:val="0"/>
      <w:marBottom w:val="0"/>
      <w:divBdr>
        <w:top w:val="none" w:sz="0" w:space="0" w:color="auto"/>
        <w:left w:val="none" w:sz="0" w:space="0" w:color="auto"/>
        <w:bottom w:val="none" w:sz="0" w:space="0" w:color="auto"/>
        <w:right w:val="none" w:sz="0" w:space="0" w:color="auto"/>
      </w:divBdr>
    </w:div>
    <w:div w:id="367148556">
      <w:bodyDiv w:val="1"/>
      <w:marLeft w:val="0"/>
      <w:marRight w:val="0"/>
      <w:marTop w:val="0"/>
      <w:marBottom w:val="0"/>
      <w:divBdr>
        <w:top w:val="none" w:sz="0" w:space="0" w:color="auto"/>
        <w:left w:val="none" w:sz="0" w:space="0" w:color="auto"/>
        <w:bottom w:val="none" w:sz="0" w:space="0" w:color="auto"/>
        <w:right w:val="none" w:sz="0" w:space="0" w:color="auto"/>
      </w:divBdr>
    </w:div>
    <w:div w:id="389808877">
      <w:bodyDiv w:val="1"/>
      <w:marLeft w:val="0"/>
      <w:marRight w:val="0"/>
      <w:marTop w:val="0"/>
      <w:marBottom w:val="0"/>
      <w:divBdr>
        <w:top w:val="none" w:sz="0" w:space="0" w:color="auto"/>
        <w:left w:val="none" w:sz="0" w:space="0" w:color="auto"/>
        <w:bottom w:val="none" w:sz="0" w:space="0" w:color="auto"/>
        <w:right w:val="none" w:sz="0" w:space="0" w:color="auto"/>
      </w:divBdr>
    </w:div>
    <w:div w:id="413823322">
      <w:bodyDiv w:val="1"/>
      <w:marLeft w:val="0"/>
      <w:marRight w:val="0"/>
      <w:marTop w:val="0"/>
      <w:marBottom w:val="0"/>
      <w:divBdr>
        <w:top w:val="none" w:sz="0" w:space="0" w:color="auto"/>
        <w:left w:val="none" w:sz="0" w:space="0" w:color="auto"/>
        <w:bottom w:val="none" w:sz="0" w:space="0" w:color="auto"/>
        <w:right w:val="none" w:sz="0" w:space="0" w:color="auto"/>
      </w:divBdr>
    </w:div>
    <w:div w:id="416905217">
      <w:bodyDiv w:val="1"/>
      <w:marLeft w:val="0"/>
      <w:marRight w:val="0"/>
      <w:marTop w:val="0"/>
      <w:marBottom w:val="0"/>
      <w:divBdr>
        <w:top w:val="none" w:sz="0" w:space="0" w:color="auto"/>
        <w:left w:val="none" w:sz="0" w:space="0" w:color="auto"/>
        <w:bottom w:val="none" w:sz="0" w:space="0" w:color="auto"/>
        <w:right w:val="none" w:sz="0" w:space="0" w:color="auto"/>
      </w:divBdr>
    </w:div>
    <w:div w:id="451674339">
      <w:bodyDiv w:val="1"/>
      <w:marLeft w:val="0"/>
      <w:marRight w:val="0"/>
      <w:marTop w:val="0"/>
      <w:marBottom w:val="0"/>
      <w:divBdr>
        <w:top w:val="none" w:sz="0" w:space="0" w:color="auto"/>
        <w:left w:val="none" w:sz="0" w:space="0" w:color="auto"/>
        <w:bottom w:val="none" w:sz="0" w:space="0" w:color="auto"/>
        <w:right w:val="none" w:sz="0" w:space="0" w:color="auto"/>
      </w:divBdr>
    </w:div>
    <w:div w:id="472021649">
      <w:bodyDiv w:val="1"/>
      <w:marLeft w:val="0"/>
      <w:marRight w:val="0"/>
      <w:marTop w:val="0"/>
      <w:marBottom w:val="0"/>
      <w:divBdr>
        <w:top w:val="none" w:sz="0" w:space="0" w:color="auto"/>
        <w:left w:val="none" w:sz="0" w:space="0" w:color="auto"/>
        <w:bottom w:val="none" w:sz="0" w:space="0" w:color="auto"/>
        <w:right w:val="none" w:sz="0" w:space="0" w:color="auto"/>
      </w:divBdr>
    </w:div>
    <w:div w:id="472213375">
      <w:bodyDiv w:val="1"/>
      <w:marLeft w:val="0"/>
      <w:marRight w:val="0"/>
      <w:marTop w:val="0"/>
      <w:marBottom w:val="0"/>
      <w:divBdr>
        <w:top w:val="none" w:sz="0" w:space="0" w:color="auto"/>
        <w:left w:val="none" w:sz="0" w:space="0" w:color="auto"/>
        <w:bottom w:val="none" w:sz="0" w:space="0" w:color="auto"/>
        <w:right w:val="none" w:sz="0" w:space="0" w:color="auto"/>
      </w:divBdr>
    </w:div>
    <w:div w:id="484782733">
      <w:bodyDiv w:val="1"/>
      <w:marLeft w:val="0"/>
      <w:marRight w:val="0"/>
      <w:marTop w:val="0"/>
      <w:marBottom w:val="0"/>
      <w:divBdr>
        <w:top w:val="none" w:sz="0" w:space="0" w:color="auto"/>
        <w:left w:val="none" w:sz="0" w:space="0" w:color="auto"/>
        <w:bottom w:val="none" w:sz="0" w:space="0" w:color="auto"/>
        <w:right w:val="none" w:sz="0" w:space="0" w:color="auto"/>
      </w:divBdr>
    </w:div>
    <w:div w:id="491023609">
      <w:bodyDiv w:val="1"/>
      <w:marLeft w:val="0"/>
      <w:marRight w:val="0"/>
      <w:marTop w:val="0"/>
      <w:marBottom w:val="0"/>
      <w:divBdr>
        <w:top w:val="none" w:sz="0" w:space="0" w:color="auto"/>
        <w:left w:val="none" w:sz="0" w:space="0" w:color="auto"/>
        <w:bottom w:val="none" w:sz="0" w:space="0" w:color="auto"/>
        <w:right w:val="none" w:sz="0" w:space="0" w:color="auto"/>
      </w:divBdr>
    </w:div>
    <w:div w:id="494029659">
      <w:bodyDiv w:val="1"/>
      <w:marLeft w:val="0"/>
      <w:marRight w:val="0"/>
      <w:marTop w:val="0"/>
      <w:marBottom w:val="0"/>
      <w:divBdr>
        <w:top w:val="none" w:sz="0" w:space="0" w:color="auto"/>
        <w:left w:val="none" w:sz="0" w:space="0" w:color="auto"/>
        <w:bottom w:val="none" w:sz="0" w:space="0" w:color="auto"/>
        <w:right w:val="none" w:sz="0" w:space="0" w:color="auto"/>
      </w:divBdr>
    </w:div>
    <w:div w:id="503475973">
      <w:bodyDiv w:val="1"/>
      <w:marLeft w:val="0"/>
      <w:marRight w:val="0"/>
      <w:marTop w:val="0"/>
      <w:marBottom w:val="0"/>
      <w:divBdr>
        <w:top w:val="none" w:sz="0" w:space="0" w:color="auto"/>
        <w:left w:val="none" w:sz="0" w:space="0" w:color="auto"/>
        <w:bottom w:val="none" w:sz="0" w:space="0" w:color="auto"/>
        <w:right w:val="none" w:sz="0" w:space="0" w:color="auto"/>
      </w:divBdr>
    </w:div>
    <w:div w:id="518815198">
      <w:bodyDiv w:val="1"/>
      <w:marLeft w:val="0"/>
      <w:marRight w:val="0"/>
      <w:marTop w:val="0"/>
      <w:marBottom w:val="0"/>
      <w:divBdr>
        <w:top w:val="none" w:sz="0" w:space="0" w:color="auto"/>
        <w:left w:val="none" w:sz="0" w:space="0" w:color="auto"/>
        <w:bottom w:val="none" w:sz="0" w:space="0" w:color="auto"/>
        <w:right w:val="none" w:sz="0" w:space="0" w:color="auto"/>
      </w:divBdr>
    </w:div>
    <w:div w:id="524751956">
      <w:bodyDiv w:val="1"/>
      <w:marLeft w:val="0"/>
      <w:marRight w:val="0"/>
      <w:marTop w:val="0"/>
      <w:marBottom w:val="0"/>
      <w:divBdr>
        <w:top w:val="none" w:sz="0" w:space="0" w:color="auto"/>
        <w:left w:val="none" w:sz="0" w:space="0" w:color="auto"/>
        <w:bottom w:val="none" w:sz="0" w:space="0" w:color="auto"/>
        <w:right w:val="none" w:sz="0" w:space="0" w:color="auto"/>
      </w:divBdr>
    </w:div>
    <w:div w:id="526137010">
      <w:bodyDiv w:val="1"/>
      <w:marLeft w:val="0"/>
      <w:marRight w:val="0"/>
      <w:marTop w:val="0"/>
      <w:marBottom w:val="0"/>
      <w:divBdr>
        <w:top w:val="none" w:sz="0" w:space="0" w:color="auto"/>
        <w:left w:val="none" w:sz="0" w:space="0" w:color="auto"/>
        <w:bottom w:val="none" w:sz="0" w:space="0" w:color="auto"/>
        <w:right w:val="none" w:sz="0" w:space="0" w:color="auto"/>
      </w:divBdr>
    </w:div>
    <w:div w:id="527137660">
      <w:bodyDiv w:val="1"/>
      <w:marLeft w:val="0"/>
      <w:marRight w:val="0"/>
      <w:marTop w:val="0"/>
      <w:marBottom w:val="0"/>
      <w:divBdr>
        <w:top w:val="none" w:sz="0" w:space="0" w:color="auto"/>
        <w:left w:val="none" w:sz="0" w:space="0" w:color="auto"/>
        <w:bottom w:val="none" w:sz="0" w:space="0" w:color="auto"/>
        <w:right w:val="none" w:sz="0" w:space="0" w:color="auto"/>
      </w:divBdr>
    </w:div>
    <w:div w:id="531723636">
      <w:bodyDiv w:val="1"/>
      <w:marLeft w:val="0"/>
      <w:marRight w:val="0"/>
      <w:marTop w:val="0"/>
      <w:marBottom w:val="0"/>
      <w:divBdr>
        <w:top w:val="none" w:sz="0" w:space="0" w:color="auto"/>
        <w:left w:val="none" w:sz="0" w:space="0" w:color="auto"/>
        <w:bottom w:val="none" w:sz="0" w:space="0" w:color="auto"/>
        <w:right w:val="none" w:sz="0" w:space="0" w:color="auto"/>
      </w:divBdr>
    </w:div>
    <w:div w:id="534268895">
      <w:bodyDiv w:val="1"/>
      <w:marLeft w:val="0"/>
      <w:marRight w:val="0"/>
      <w:marTop w:val="0"/>
      <w:marBottom w:val="0"/>
      <w:divBdr>
        <w:top w:val="none" w:sz="0" w:space="0" w:color="auto"/>
        <w:left w:val="none" w:sz="0" w:space="0" w:color="auto"/>
        <w:bottom w:val="none" w:sz="0" w:space="0" w:color="auto"/>
        <w:right w:val="none" w:sz="0" w:space="0" w:color="auto"/>
      </w:divBdr>
    </w:div>
    <w:div w:id="559243263">
      <w:bodyDiv w:val="1"/>
      <w:marLeft w:val="0"/>
      <w:marRight w:val="0"/>
      <w:marTop w:val="0"/>
      <w:marBottom w:val="0"/>
      <w:divBdr>
        <w:top w:val="none" w:sz="0" w:space="0" w:color="auto"/>
        <w:left w:val="none" w:sz="0" w:space="0" w:color="auto"/>
        <w:bottom w:val="none" w:sz="0" w:space="0" w:color="auto"/>
        <w:right w:val="none" w:sz="0" w:space="0" w:color="auto"/>
      </w:divBdr>
    </w:div>
    <w:div w:id="582765809">
      <w:bodyDiv w:val="1"/>
      <w:marLeft w:val="0"/>
      <w:marRight w:val="0"/>
      <w:marTop w:val="0"/>
      <w:marBottom w:val="0"/>
      <w:divBdr>
        <w:top w:val="none" w:sz="0" w:space="0" w:color="auto"/>
        <w:left w:val="none" w:sz="0" w:space="0" w:color="auto"/>
        <w:bottom w:val="none" w:sz="0" w:space="0" w:color="auto"/>
        <w:right w:val="none" w:sz="0" w:space="0" w:color="auto"/>
      </w:divBdr>
    </w:div>
    <w:div w:id="596794764">
      <w:bodyDiv w:val="1"/>
      <w:marLeft w:val="0"/>
      <w:marRight w:val="0"/>
      <w:marTop w:val="0"/>
      <w:marBottom w:val="0"/>
      <w:divBdr>
        <w:top w:val="none" w:sz="0" w:space="0" w:color="auto"/>
        <w:left w:val="none" w:sz="0" w:space="0" w:color="auto"/>
        <w:bottom w:val="none" w:sz="0" w:space="0" w:color="auto"/>
        <w:right w:val="none" w:sz="0" w:space="0" w:color="auto"/>
      </w:divBdr>
    </w:div>
    <w:div w:id="630552646">
      <w:bodyDiv w:val="1"/>
      <w:marLeft w:val="0"/>
      <w:marRight w:val="0"/>
      <w:marTop w:val="0"/>
      <w:marBottom w:val="0"/>
      <w:divBdr>
        <w:top w:val="none" w:sz="0" w:space="0" w:color="auto"/>
        <w:left w:val="none" w:sz="0" w:space="0" w:color="auto"/>
        <w:bottom w:val="none" w:sz="0" w:space="0" w:color="auto"/>
        <w:right w:val="none" w:sz="0" w:space="0" w:color="auto"/>
      </w:divBdr>
    </w:div>
    <w:div w:id="636255063">
      <w:bodyDiv w:val="1"/>
      <w:marLeft w:val="0"/>
      <w:marRight w:val="0"/>
      <w:marTop w:val="0"/>
      <w:marBottom w:val="0"/>
      <w:divBdr>
        <w:top w:val="none" w:sz="0" w:space="0" w:color="auto"/>
        <w:left w:val="none" w:sz="0" w:space="0" w:color="auto"/>
        <w:bottom w:val="none" w:sz="0" w:space="0" w:color="auto"/>
        <w:right w:val="none" w:sz="0" w:space="0" w:color="auto"/>
      </w:divBdr>
    </w:div>
    <w:div w:id="641037137">
      <w:bodyDiv w:val="1"/>
      <w:marLeft w:val="0"/>
      <w:marRight w:val="0"/>
      <w:marTop w:val="0"/>
      <w:marBottom w:val="0"/>
      <w:divBdr>
        <w:top w:val="none" w:sz="0" w:space="0" w:color="auto"/>
        <w:left w:val="none" w:sz="0" w:space="0" w:color="auto"/>
        <w:bottom w:val="none" w:sz="0" w:space="0" w:color="auto"/>
        <w:right w:val="none" w:sz="0" w:space="0" w:color="auto"/>
      </w:divBdr>
    </w:div>
    <w:div w:id="644160614">
      <w:bodyDiv w:val="1"/>
      <w:marLeft w:val="0"/>
      <w:marRight w:val="0"/>
      <w:marTop w:val="0"/>
      <w:marBottom w:val="0"/>
      <w:divBdr>
        <w:top w:val="none" w:sz="0" w:space="0" w:color="auto"/>
        <w:left w:val="none" w:sz="0" w:space="0" w:color="auto"/>
        <w:bottom w:val="none" w:sz="0" w:space="0" w:color="auto"/>
        <w:right w:val="none" w:sz="0" w:space="0" w:color="auto"/>
      </w:divBdr>
    </w:div>
    <w:div w:id="651836392">
      <w:bodyDiv w:val="1"/>
      <w:marLeft w:val="0"/>
      <w:marRight w:val="0"/>
      <w:marTop w:val="0"/>
      <w:marBottom w:val="0"/>
      <w:divBdr>
        <w:top w:val="none" w:sz="0" w:space="0" w:color="auto"/>
        <w:left w:val="none" w:sz="0" w:space="0" w:color="auto"/>
        <w:bottom w:val="none" w:sz="0" w:space="0" w:color="auto"/>
        <w:right w:val="none" w:sz="0" w:space="0" w:color="auto"/>
      </w:divBdr>
    </w:div>
    <w:div w:id="656567756">
      <w:bodyDiv w:val="1"/>
      <w:marLeft w:val="0"/>
      <w:marRight w:val="0"/>
      <w:marTop w:val="0"/>
      <w:marBottom w:val="0"/>
      <w:divBdr>
        <w:top w:val="none" w:sz="0" w:space="0" w:color="auto"/>
        <w:left w:val="none" w:sz="0" w:space="0" w:color="auto"/>
        <w:bottom w:val="none" w:sz="0" w:space="0" w:color="auto"/>
        <w:right w:val="none" w:sz="0" w:space="0" w:color="auto"/>
      </w:divBdr>
    </w:div>
    <w:div w:id="661465810">
      <w:bodyDiv w:val="1"/>
      <w:marLeft w:val="0"/>
      <w:marRight w:val="0"/>
      <w:marTop w:val="0"/>
      <w:marBottom w:val="0"/>
      <w:divBdr>
        <w:top w:val="none" w:sz="0" w:space="0" w:color="auto"/>
        <w:left w:val="none" w:sz="0" w:space="0" w:color="auto"/>
        <w:bottom w:val="none" w:sz="0" w:space="0" w:color="auto"/>
        <w:right w:val="none" w:sz="0" w:space="0" w:color="auto"/>
      </w:divBdr>
    </w:div>
    <w:div w:id="690256645">
      <w:bodyDiv w:val="1"/>
      <w:marLeft w:val="0"/>
      <w:marRight w:val="0"/>
      <w:marTop w:val="0"/>
      <w:marBottom w:val="0"/>
      <w:divBdr>
        <w:top w:val="none" w:sz="0" w:space="0" w:color="auto"/>
        <w:left w:val="none" w:sz="0" w:space="0" w:color="auto"/>
        <w:bottom w:val="none" w:sz="0" w:space="0" w:color="auto"/>
        <w:right w:val="none" w:sz="0" w:space="0" w:color="auto"/>
      </w:divBdr>
    </w:div>
    <w:div w:id="710956884">
      <w:bodyDiv w:val="1"/>
      <w:marLeft w:val="0"/>
      <w:marRight w:val="0"/>
      <w:marTop w:val="0"/>
      <w:marBottom w:val="0"/>
      <w:divBdr>
        <w:top w:val="none" w:sz="0" w:space="0" w:color="auto"/>
        <w:left w:val="none" w:sz="0" w:space="0" w:color="auto"/>
        <w:bottom w:val="none" w:sz="0" w:space="0" w:color="auto"/>
        <w:right w:val="none" w:sz="0" w:space="0" w:color="auto"/>
      </w:divBdr>
    </w:div>
    <w:div w:id="715667520">
      <w:bodyDiv w:val="1"/>
      <w:marLeft w:val="0"/>
      <w:marRight w:val="0"/>
      <w:marTop w:val="0"/>
      <w:marBottom w:val="0"/>
      <w:divBdr>
        <w:top w:val="none" w:sz="0" w:space="0" w:color="auto"/>
        <w:left w:val="none" w:sz="0" w:space="0" w:color="auto"/>
        <w:bottom w:val="none" w:sz="0" w:space="0" w:color="auto"/>
        <w:right w:val="none" w:sz="0" w:space="0" w:color="auto"/>
      </w:divBdr>
    </w:div>
    <w:div w:id="715738329">
      <w:bodyDiv w:val="1"/>
      <w:marLeft w:val="0"/>
      <w:marRight w:val="0"/>
      <w:marTop w:val="0"/>
      <w:marBottom w:val="0"/>
      <w:divBdr>
        <w:top w:val="none" w:sz="0" w:space="0" w:color="auto"/>
        <w:left w:val="none" w:sz="0" w:space="0" w:color="auto"/>
        <w:bottom w:val="none" w:sz="0" w:space="0" w:color="auto"/>
        <w:right w:val="none" w:sz="0" w:space="0" w:color="auto"/>
      </w:divBdr>
    </w:div>
    <w:div w:id="719330244">
      <w:bodyDiv w:val="1"/>
      <w:marLeft w:val="0"/>
      <w:marRight w:val="0"/>
      <w:marTop w:val="0"/>
      <w:marBottom w:val="0"/>
      <w:divBdr>
        <w:top w:val="none" w:sz="0" w:space="0" w:color="auto"/>
        <w:left w:val="none" w:sz="0" w:space="0" w:color="auto"/>
        <w:bottom w:val="none" w:sz="0" w:space="0" w:color="auto"/>
        <w:right w:val="none" w:sz="0" w:space="0" w:color="auto"/>
      </w:divBdr>
    </w:div>
    <w:div w:id="721947348">
      <w:bodyDiv w:val="1"/>
      <w:marLeft w:val="0"/>
      <w:marRight w:val="0"/>
      <w:marTop w:val="0"/>
      <w:marBottom w:val="0"/>
      <w:divBdr>
        <w:top w:val="none" w:sz="0" w:space="0" w:color="auto"/>
        <w:left w:val="none" w:sz="0" w:space="0" w:color="auto"/>
        <w:bottom w:val="none" w:sz="0" w:space="0" w:color="auto"/>
        <w:right w:val="none" w:sz="0" w:space="0" w:color="auto"/>
      </w:divBdr>
    </w:div>
    <w:div w:id="726418268">
      <w:bodyDiv w:val="1"/>
      <w:marLeft w:val="0"/>
      <w:marRight w:val="0"/>
      <w:marTop w:val="0"/>
      <w:marBottom w:val="0"/>
      <w:divBdr>
        <w:top w:val="none" w:sz="0" w:space="0" w:color="auto"/>
        <w:left w:val="none" w:sz="0" w:space="0" w:color="auto"/>
        <w:bottom w:val="none" w:sz="0" w:space="0" w:color="auto"/>
        <w:right w:val="none" w:sz="0" w:space="0" w:color="auto"/>
      </w:divBdr>
    </w:div>
    <w:div w:id="732823716">
      <w:bodyDiv w:val="1"/>
      <w:marLeft w:val="0"/>
      <w:marRight w:val="0"/>
      <w:marTop w:val="0"/>
      <w:marBottom w:val="0"/>
      <w:divBdr>
        <w:top w:val="none" w:sz="0" w:space="0" w:color="auto"/>
        <w:left w:val="none" w:sz="0" w:space="0" w:color="auto"/>
        <w:bottom w:val="none" w:sz="0" w:space="0" w:color="auto"/>
        <w:right w:val="none" w:sz="0" w:space="0" w:color="auto"/>
      </w:divBdr>
    </w:div>
    <w:div w:id="734208810">
      <w:bodyDiv w:val="1"/>
      <w:marLeft w:val="0"/>
      <w:marRight w:val="0"/>
      <w:marTop w:val="0"/>
      <w:marBottom w:val="0"/>
      <w:divBdr>
        <w:top w:val="none" w:sz="0" w:space="0" w:color="auto"/>
        <w:left w:val="none" w:sz="0" w:space="0" w:color="auto"/>
        <w:bottom w:val="none" w:sz="0" w:space="0" w:color="auto"/>
        <w:right w:val="none" w:sz="0" w:space="0" w:color="auto"/>
      </w:divBdr>
    </w:div>
    <w:div w:id="753284126">
      <w:bodyDiv w:val="1"/>
      <w:marLeft w:val="0"/>
      <w:marRight w:val="0"/>
      <w:marTop w:val="0"/>
      <w:marBottom w:val="0"/>
      <w:divBdr>
        <w:top w:val="none" w:sz="0" w:space="0" w:color="auto"/>
        <w:left w:val="none" w:sz="0" w:space="0" w:color="auto"/>
        <w:bottom w:val="none" w:sz="0" w:space="0" w:color="auto"/>
        <w:right w:val="none" w:sz="0" w:space="0" w:color="auto"/>
      </w:divBdr>
    </w:div>
    <w:div w:id="760613486">
      <w:bodyDiv w:val="1"/>
      <w:marLeft w:val="0"/>
      <w:marRight w:val="0"/>
      <w:marTop w:val="0"/>
      <w:marBottom w:val="0"/>
      <w:divBdr>
        <w:top w:val="none" w:sz="0" w:space="0" w:color="auto"/>
        <w:left w:val="none" w:sz="0" w:space="0" w:color="auto"/>
        <w:bottom w:val="none" w:sz="0" w:space="0" w:color="auto"/>
        <w:right w:val="none" w:sz="0" w:space="0" w:color="auto"/>
      </w:divBdr>
    </w:div>
    <w:div w:id="776096442">
      <w:bodyDiv w:val="1"/>
      <w:marLeft w:val="0"/>
      <w:marRight w:val="0"/>
      <w:marTop w:val="0"/>
      <w:marBottom w:val="0"/>
      <w:divBdr>
        <w:top w:val="none" w:sz="0" w:space="0" w:color="auto"/>
        <w:left w:val="none" w:sz="0" w:space="0" w:color="auto"/>
        <w:bottom w:val="none" w:sz="0" w:space="0" w:color="auto"/>
        <w:right w:val="none" w:sz="0" w:space="0" w:color="auto"/>
      </w:divBdr>
    </w:div>
    <w:div w:id="789974307">
      <w:bodyDiv w:val="1"/>
      <w:marLeft w:val="0"/>
      <w:marRight w:val="0"/>
      <w:marTop w:val="0"/>
      <w:marBottom w:val="0"/>
      <w:divBdr>
        <w:top w:val="none" w:sz="0" w:space="0" w:color="auto"/>
        <w:left w:val="none" w:sz="0" w:space="0" w:color="auto"/>
        <w:bottom w:val="none" w:sz="0" w:space="0" w:color="auto"/>
        <w:right w:val="none" w:sz="0" w:space="0" w:color="auto"/>
      </w:divBdr>
    </w:div>
    <w:div w:id="794908759">
      <w:bodyDiv w:val="1"/>
      <w:marLeft w:val="0"/>
      <w:marRight w:val="0"/>
      <w:marTop w:val="0"/>
      <w:marBottom w:val="0"/>
      <w:divBdr>
        <w:top w:val="none" w:sz="0" w:space="0" w:color="auto"/>
        <w:left w:val="none" w:sz="0" w:space="0" w:color="auto"/>
        <w:bottom w:val="none" w:sz="0" w:space="0" w:color="auto"/>
        <w:right w:val="none" w:sz="0" w:space="0" w:color="auto"/>
      </w:divBdr>
    </w:div>
    <w:div w:id="809443971">
      <w:bodyDiv w:val="1"/>
      <w:marLeft w:val="0"/>
      <w:marRight w:val="0"/>
      <w:marTop w:val="0"/>
      <w:marBottom w:val="0"/>
      <w:divBdr>
        <w:top w:val="none" w:sz="0" w:space="0" w:color="auto"/>
        <w:left w:val="none" w:sz="0" w:space="0" w:color="auto"/>
        <w:bottom w:val="none" w:sz="0" w:space="0" w:color="auto"/>
        <w:right w:val="none" w:sz="0" w:space="0" w:color="auto"/>
      </w:divBdr>
    </w:div>
    <w:div w:id="858740571">
      <w:bodyDiv w:val="1"/>
      <w:marLeft w:val="0"/>
      <w:marRight w:val="0"/>
      <w:marTop w:val="0"/>
      <w:marBottom w:val="0"/>
      <w:divBdr>
        <w:top w:val="none" w:sz="0" w:space="0" w:color="auto"/>
        <w:left w:val="none" w:sz="0" w:space="0" w:color="auto"/>
        <w:bottom w:val="none" w:sz="0" w:space="0" w:color="auto"/>
        <w:right w:val="none" w:sz="0" w:space="0" w:color="auto"/>
      </w:divBdr>
    </w:div>
    <w:div w:id="865364709">
      <w:bodyDiv w:val="1"/>
      <w:marLeft w:val="0"/>
      <w:marRight w:val="0"/>
      <w:marTop w:val="0"/>
      <w:marBottom w:val="0"/>
      <w:divBdr>
        <w:top w:val="none" w:sz="0" w:space="0" w:color="auto"/>
        <w:left w:val="none" w:sz="0" w:space="0" w:color="auto"/>
        <w:bottom w:val="none" w:sz="0" w:space="0" w:color="auto"/>
        <w:right w:val="none" w:sz="0" w:space="0" w:color="auto"/>
      </w:divBdr>
    </w:div>
    <w:div w:id="885995597">
      <w:bodyDiv w:val="1"/>
      <w:marLeft w:val="0"/>
      <w:marRight w:val="0"/>
      <w:marTop w:val="0"/>
      <w:marBottom w:val="0"/>
      <w:divBdr>
        <w:top w:val="none" w:sz="0" w:space="0" w:color="auto"/>
        <w:left w:val="none" w:sz="0" w:space="0" w:color="auto"/>
        <w:bottom w:val="none" w:sz="0" w:space="0" w:color="auto"/>
        <w:right w:val="none" w:sz="0" w:space="0" w:color="auto"/>
      </w:divBdr>
    </w:div>
    <w:div w:id="899244970">
      <w:bodyDiv w:val="1"/>
      <w:marLeft w:val="0"/>
      <w:marRight w:val="0"/>
      <w:marTop w:val="0"/>
      <w:marBottom w:val="0"/>
      <w:divBdr>
        <w:top w:val="none" w:sz="0" w:space="0" w:color="auto"/>
        <w:left w:val="none" w:sz="0" w:space="0" w:color="auto"/>
        <w:bottom w:val="none" w:sz="0" w:space="0" w:color="auto"/>
        <w:right w:val="none" w:sz="0" w:space="0" w:color="auto"/>
      </w:divBdr>
    </w:div>
    <w:div w:id="905215926">
      <w:bodyDiv w:val="1"/>
      <w:marLeft w:val="0"/>
      <w:marRight w:val="0"/>
      <w:marTop w:val="0"/>
      <w:marBottom w:val="0"/>
      <w:divBdr>
        <w:top w:val="none" w:sz="0" w:space="0" w:color="auto"/>
        <w:left w:val="none" w:sz="0" w:space="0" w:color="auto"/>
        <w:bottom w:val="none" w:sz="0" w:space="0" w:color="auto"/>
        <w:right w:val="none" w:sz="0" w:space="0" w:color="auto"/>
      </w:divBdr>
    </w:div>
    <w:div w:id="914780115">
      <w:bodyDiv w:val="1"/>
      <w:marLeft w:val="0"/>
      <w:marRight w:val="0"/>
      <w:marTop w:val="0"/>
      <w:marBottom w:val="0"/>
      <w:divBdr>
        <w:top w:val="none" w:sz="0" w:space="0" w:color="auto"/>
        <w:left w:val="none" w:sz="0" w:space="0" w:color="auto"/>
        <w:bottom w:val="none" w:sz="0" w:space="0" w:color="auto"/>
        <w:right w:val="none" w:sz="0" w:space="0" w:color="auto"/>
      </w:divBdr>
      <w:divsChild>
        <w:div w:id="1130129189">
          <w:marLeft w:val="0"/>
          <w:marRight w:val="0"/>
          <w:marTop w:val="0"/>
          <w:marBottom w:val="0"/>
          <w:divBdr>
            <w:top w:val="none" w:sz="0" w:space="0" w:color="auto"/>
            <w:left w:val="none" w:sz="0" w:space="0" w:color="auto"/>
            <w:bottom w:val="none" w:sz="0" w:space="0" w:color="auto"/>
            <w:right w:val="none" w:sz="0" w:space="0" w:color="auto"/>
          </w:divBdr>
          <w:divsChild>
            <w:div w:id="19953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3892">
      <w:bodyDiv w:val="1"/>
      <w:marLeft w:val="0"/>
      <w:marRight w:val="0"/>
      <w:marTop w:val="0"/>
      <w:marBottom w:val="0"/>
      <w:divBdr>
        <w:top w:val="none" w:sz="0" w:space="0" w:color="auto"/>
        <w:left w:val="none" w:sz="0" w:space="0" w:color="auto"/>
        <w:bottom w:val="none" w:sz="0" w:space="0" w:color="auto"/>
        <w:right w:val="none" w:sz="0" w:space="0" w:color="auto"/>
      </w:divBdr>
    </w:div>
    <w:div w:id="922832305">
      <w:bodyDiv w:val="1"/>
      <w:marLeft w:val="0"/>
      <w:marRight w:val="0"/>
      <w:marTop w:val="0"/>
      <w:marBottom w:val="0"/>
      <w:divBdr>
        <w:top w:val="none" w:sz="0" w:space="0" w:color="auto"/>
        <w:left w:val="none" w:sz="0" w:space="0" w:color="auto"/>
        <w:bottom w:val="none" w:sz="0" w:space="0" w:color="auto"/>
        <w:right w:val="none" w:sz="0" w:space="0" w:color="auto"/>
      </w:divBdr>
    </w:div>
    <w:div w:id="924607666">
      <w:bodyDiv w:val="1"/>
      <w:marLeft w:val="0"/>
      <w:marRight w:val="0"/>
      <w:marTop w:val="0"/>
      <w:marBottom w:val="0"/>
      <w:divBdr>
        <w:top w:val="none" w:sz="0" w:space="0" w:color="auto"/>
        <w:left w:val="none" w:sz="0" w:space="0" w:color="auto"/>
        <w:bottom w:val="none" w:sz="0" w:space="0" w:color="auto"/>
        <w:right w:val="none" w:sz="0" w:space="0" w:color="auto"/>
      </w:divBdr>
    </w:div>
    <w:div w:id="968517175">
      <w:bodyDiv w:val="1"/>
      <w:marLeft w:val="0"/>
      <w:marRight w:val="0"/>
      <w:marTop w:val="0"/>
      <w:marBottom w:val="0"/>
      <w:divBdr>
        <w:top w:val="none" w:sz="0" w:space="0" w:color="auto"/>
        <w:left w:val="none" w:sz="0" w:space="0" w:color="auto"/>
        <w:bottom w:val="none" w:sz="0" w:space="0" w:color="auto"/>
        <w:right w:val="none" w:sz="0" w:space="0" w:color="auto"/>
      </w:divBdr>
    </w:div>
    <w:div w:id="983244453">
      <w:bodyDiv w:val="1"/>
      <w:marLeft w:val="0"/>
      <w:marRight w:val="0"/>
      <w:marTop w:val="0"/>
      <w:marBottom w:val="0"/>
      <w:divBdr>
        <w:top w:val="none" w:sz="0" w:space="0" w:color="auto"/>
        <w:left w:val="none" w:sz="0" w:space="0" w:color="auto"/>
        <w:bottom w:val="none" w:sz="0" w:space="0" w:color="auto"/>
        <w:right w:val="none" w:sz="0" w:space="0" w:color="auto"/>
      </w:divBdr>
    </w:div>
    <w:div w:id="996761279">
      <w:bodyDiv w:val="1"/>
      <w:marLeft w:val="0"/>
      <w:marRight w:val="0"/>
      <w:marTop w:val="0"/>
      <w:marBottom w:val="0"/>
      <w:divBdr>
        <w:top w:val="none" w:sz="0" w:space="0" w:color="auto"/>
        <w:left w:val="none" w:sz="0" w:space="0" w:color="auto"/>
        <w:bottom w:val="none" w:sz="0" w:space="0" w:color="auto"/>
        <w:right w:val="none" w:sz="0" w:space="0" w:color="auto"/>
      </w:divBdr>
    </w:div>
    <w:div w:id="1003164896">
      <w:bodyDiv w:val="1"/>
      <w:marLeft w:val="0"/>
      <w:marRight w:val="0"/>
      <w:marTop w:val="0"/>
      <w:marBottom w:val="0"/>
      <w:divBdr>
        <w:top w:val="none" w:sz="0" w:space="0" w:color="auto"/>
        <w:left w:val="none" w:sz="0" w:space="0" w:color="auto"/>
        <w:bottom w:val="none" w:sz="0" w:space="0" w:color="auto"/>
        <w:right w:val="none" w:sz="0" w:space="0" w:color="auto"/>
      </w:divBdr>
    </w:div>
    <w:div w:id="1021469652">
      <w:bodyDiv w:val="1"/>
      <w:marLeft w:val="0"/>
      <w:marRight w:val="0"/>
      <w:marTop w:val="0"/>
      <w:marBottom w:val="0"/>
      <w:divBdr>
        <w:top w:val="none" w:sz="0" w:space="0" w:color="auto"/>
        <w:left w:val="none" w:sz="0" w:space="0" w:color="auto"/>
        <w:bottom w:val="none" w:sz="0" w:space="0" w:color="auto"/>
        <w:right w:val="none" w:sz="0" w:space="0" w:color="auto"/>
      </w:divBdr>
    </w:div>
    <w:div w:id="1021593437">
      <w:bodyDiv w:val="1"/>
      <w:marLeft w:val="0"/>
      <w:marRight w:val="0"/>
      <w:marTop w:val="0"/>
      <w:marBottom w:val="0"/>
      <w:divBdr>
        <w:top w:val="none" w:sz="0" w:space="0" w:color="auto"/>
        <w:left w:val="none" w:sz="0" w:space="0" w:color="auto"/>
        <w:bottom w:val="none" w:sz="0" w:space="0" w:color="auto"/>
        <w:right w:val="none" w:sz="0" w:space="0" w:color="auto"/>
      </w:divBdr>
    </w:div>
    <w:div w:id="1048802734">
      <w:bodyDiv w:val="1"/>
      <w:marLeft w:val="0"/>
      <w:marRight w:val="0"/>
      <w:marTop w:val="0"/>
      <w:marBottom w:val="0"/>
      <w:divBdr>
        <w:top w:val="none" w:sz="0" w:space="0" w:color="auto"/>
        <w:left w:val="none" w:sz="0" w:space="0" w:color="auto"/>
        <w:bottom w:val="none" w:sz="0" w:space="0" w:color="auto"/>
        <w:right w:val="none" w:sz="0" w:space="0" w:color="auto"/>
      </w:divBdr>
    </w:div>
    <w:div w:id="1048840401">
      <w:bodyDiv w:val="1"/>
      <w:marLeft w:val="0"/>
      <w:marRight w:val="0"/>
      <w:marTop w:val="0"/>
      <w:marBottom w:val="0"/>
      <w:divBdr>
        <w:top w:val="none" w:sz="0" w:space="0" w:color="auto"/>
        <w:left w:val="none" w:sz="0" w:space="0" w:color="auto"/>
        <w:bottom w:val="none" w:sz="0" w:space="0" w:color="auto"/>
        <w:right w:val="none" w:sz="0" w:space="0" w:color="auto"/>
      </w:divBdr>
      <w:divsChild>
        <w:div w:id="1259171471">
          <w:marLeft w:val="0"/>
          <w:marRight w:val="0"/>
          <w:marTop w:val="0"/>
          <w:marBottom w:val="0"/>
          <w:divBdr>
            <w:top w:val="none" w:sz="0" w:space="0" w:color="auto"/>
            <w:left w:val="none" w:sz="0" w:space="0" w:color="auto"/>
            <w:bottom w:val="none" w:sz="0" w:space="0" w:color="auto"/>
            <w:right w:val="none" w:sz="0" w:space="0" w:color="auto"/>
          </w:divBdr>
          <w:divsChild>
            <w:div w:id="1337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3514">
      <w:bodyDiv w:val="1"/>
      <w:marLeft w:val="0"/>
      <w:marRight w:val="0"/>
      <w:marTop w:val="0"/>
      <w:marBottom w:val="0"/>
      <w:divBdr>
        <w:top w:val="none" w:sz="0" w:space="0" w:color="auto"/>
        <w:left w:val="none" w:sz="0" w:space="0" w:color="auto"/>
        <w:bottom w:val="none" w:sz="0" w:space="0" w:color="auto"/>
        <w:right w:val="none" w:sz="0" w:space="0" w:color="auto"/>
      </w:divBdr>
    </w:div>
    <w:div w:id="1069304404">
      <w:bodyDiv w:val="1"/>
      <w:marLeft w:val="0"/>
      <w:marRight w:val="0"/>
      <w:marTop w:val="0"/>
      <w:marBottom w:val="0"/>
      <w:divBdr>
        <w:top w:val="none" w:sz="0" w:space="0" w:color="auto"/>
        <w:left w:val="none" w:sz="0" w:space="0" w:color="auto"/>
        <w:bottom w:val="none" w:sz="0" w:space="0" w:color="auto"/>
        <w:right w:val="none" w:sz="0" w:space="0" w:color="auto"/>
      </w:divBdr>
    </w:div>
    <w:div w:id="1070619966">
      <w:bodyDiv w:val="1"/>
      <w:marLeft w:val="0"/>
      <w:marRight w:val="0"/>
      <w:marTop w:val="0"/>
      <w:marBottom w:val="0"/>
      <w:divBdr>
        <w:top w:val="none" w:sz="0" w:space="0" w:color="auto"/>
        <w:left w:val="none" w:sz="0" w:space="0" w:color="auto"/>
        <w:bottom w:val="none" w:sz="0" w:space="0" w:color="auto"/>
        <w:right w:val="none" w:sz="0" w:space="0" w:color="auto"/>
      </w:divBdr>
    </w:div>
    <w:div w:id="1076054187">
      <w:bodyDiv w:val="1"/>
      <w:marLeft w:val="0"/>
      <w:marRight w:val="0"/>
      <w:marTop w:val="0"/>
      <w:marBottom w:val="0"/>
      <w:divBdr>
        <w:top w:val="none" w:sz="0" w:space="0" w:color="auto"/>
        <w:left w:val="none" w:sz="0" w:space="0" w:color="auto"/>
        <w:bottom w:val="none" w:sz="0" w:space="0" w:color="auto"/>
        <w:right w:val="none" w:sz="0" w:space="0" w:color="auto"/>
      </w:divBdr>
    </w:div>
    <w:div w:id="1090782952">
      <w:bodyDiv w:val="1"/>
      <w:marLeft w:val="0"/>
      <w:marRight w:val="0"/>
      <w:marTop w:val="0"/>
      <w:marBottom w:val="0"/>
      <w:divBdr>
        <w:top w:val="none" w:sz="0" w:space="0" w:color="auto"/>
        <w:left w:val="none" w:sz="0" w:space="0" w:color="auto"/>
        <w:bottom w:val="none" w:sz="0" w:space="0" w:color="auto"/>
        <w:right w:val="none" w:sz="0" w:space="0" w:color="auto"/>
      </w:divBdr>
    </w:div>
    <w:div w:id="1178038818">
      <w:bodyDiv w:val="1"/>
      <w:marLeft w:val="0"/>
      <w:marRight w:val="0"/>
      <w:marTop w:val="0"/>
      <w:marBottom w:val="0"/>
      <w:divBdr>
        <w:top w:val="none" w:sz="0" w:space="0" w:color="auto"/>
        <w:left w:val="none" w:sz="0" w:space="0" w:color="auto"/>
        <w:bottom w:val="none" w:sz="0" w:space="0" w:color="auto"/>
        <w:right w:val="none" w:sz="0" w:space="0" w:color="auto"/>
      </w:divBdr>
    </w:div>
    <w:div w:id="1184436621">
      <w:bodyDiv w:val="1"/>
      <w:marLeft w:val="0"/>
      <w:marRight w:val="0"/>
      <w:marTop w:val="0"/>
      <w:marBottom w:val="0"/>
      <w:divBdr>
        <w:top w:val="none" w:sz="0" w:space="0" w:color="auto"/>
        <w:left w:val="none" w:sz="0" w:space="0" w:color="auto"/>
        <w:bottom w:val="none" w:sz="0" w:space="0" w:color="auto"/>
        <w:right w:val="none" w:sz="0" w:space="0" w:color="auto"/>
      </w:divBdr>
    </w:div>
    <w:div w:id="1198085114">
      <w:bodyDiv w:val="1"/>
      <w:marLeft w:val="0"/>
      <w:marRight w:val="0"/>
      <w:marTop w:val="0"/>
      <w:marBottom w:val="0"/>
      <w:divBdr>
        <w:top w:val="none" w:sz="0" w:space="0" w:color="auto"/>
        <w:left w:val="none" w:sz="0" w:space="0" w:color="auto"/>
        <w:bottom w:val="none" w:sz="0" w:space="0" w:color="auto"/>
        <w:right w:val="none" w:sz="0" w:space="0" w:color="auto"/>
      </w:divBdr>
    </w:div>
    <w:div w:id="1202863280">
      <w:bodyDiv w:val="1"/>
      <w:marLeft w:val="0"/>
      <w:marRight w:val="0"/>
      <w:marTop w:val="0"/>
      <w:marBottom w:val="0"/>
      <w:divBdr>
        <w:top w:val="none" w:sz="0" w:space="0" w:color="auto"/>
        <w:left w:val="none" w:sz="0" w:space="0" w:color="auto"/>
        <w:bottom w:val="none" w:sz="0" w:space="0" w:color="auto"/>
        <w:right w:val="none" w:sz="0" w:space="0" w:color="auto"/>
      </w:divBdr>
    </w:div>
    <w:div w:id="1233001432">
      <w:bodyDiv w:val="1"/>
      <w:marLeft w:val="0"/>
      <w:marRight w:val="0"/>
      <w:marTop w:val="0"/>
      <w:marBottom w:val="0"/>
      <w:divBdr>
        <w:top w:val="none" w:sz="0" w:space="0" w:color="auto"/>
        <w:left w:val="none" w:sz="0" w:space="0" w:color="auto"/>
        <w:bottom w:val="none" w:sz="0" w:space="0" w:color="auto"/>
        <w:right w:val="none" w:sz="0" w:space="0" w:color="auto"/>
      </w:divBdr>
    </w:div>
    <w:div w:id="1237403356">
      <w:bodyDiv w:val="1"/>
      <w:marLeft w:val="0"/>
      <w:marRight w:val="0"/>
      <w:marTop w:val="0"/>
      <w:marBottom w:val="0"/>
      <w:divBdr>
        <w:top w:val="none" w:sz="0" w:space="0" w:color="auto"/>
        <w:left w:val="none" w:sz="0" w:space="0" w:color="auto"/>
        <w:bottom w:val="none" w:sz="0" w:space="0" w:color="auto"/>
        <w:right w:val="none" w:sz="0" w:space="0" w:color="auto"/>
      </w:divBdr>
    </w:div>
    <w:div w:id="1251547048">
      <w:bodyDiv w:val="1"/>
      <w:marLeft w:val="0"/>
      <w:marRight w:val="0"/>
      <w:marTop w:val="0"/>
      <w:marBottom w:val="0"/>
      <w:divBdr>
        <w:top w:val="none" w:sz="0" w:space="0" w:color="auto"/>
        <w:left w:val="none" w:sz="0" w:space="0" w:color="auto"/>
        <w:bottom w:val="none" w:sz="0" w:space="0" w:color="auto"/>
        <w:right w:val="none" w:sz="0" w:space="0" w:color="auto"/>
      </w:divBdr>
    </w:div>
    <w:div w:id="1258707636">
      <w:bodyDiv w:val="1"/>
      <w:marLeft w:val="0"/>
      <w:marRight w:val="0"/>
      <w:marTop w:val="0"/>
      <w:marBottom w:val="0"/>
      <w:divBdr>
        <w:top w:val="none" w:sz="0" w:space="0" w:color="auto"/>
        <w:left w:val="none" w:sz="0" w:space="0" w:color="auto"/>
        <w:bottom w:val="none" w:sz="0" w:space="0" w:color="auto"/>
        <w:right w:val="none" w:sz="0" w:space="0" w:color="auto"/>
      </w:divBdr>
    </w:div>
    <w:div w:id="1267038181">
      <w:bodyDiv w:val="1"/>
      <w:marLeft w:val="0"/>
      <w:marRight w:val="0"/>
      <w:marTop w:val="0"/>
      <w:marBottom w:val="0"/>
      <w:divBdr>
        <w:top w:val="none" w:sz="0" w:space="0" w:color="auto"/>
        <w:left w:val="none" w:sz="0" w:space="0" w:color="auto"/>
        <w:bottom w:val="none" w:sz="0" w:space="0" w:color="auto"/>
        <w:right w:val="none" w:sz="0" w:space="0" w:color="auto"/>
      </w:divBdr>
    </w:div>
    <w:div w:id="1272476995">
      <w:bodyDiv w:val="1"/>
      <w:marLeft w:val="0"/>
      <w:marRight w:val="0"/>
      <w:marTop w:val="0"/>
      <w:marBottom w:val="0"/>
      <w:divBdr>
        <w:top w:val="none" w:sz="0" w:space="0" w:color="auto"/>
        <w:left w:val="none" w:sz="0" w:space="0" w:color="auto"/>
        <w:bottom w:val="none" w:sz="0" w:space="0" w:color="auto"/>
        <w:right w:val="none" w:sz="0" w:space="0" w:color="auto"/>
      </w:divBdr>
    </w:div>
    <w:div w:id="1313372301">
      <w:bodyDiv w:val="1"/>
      <w:marLeft w:val="0"/>
      <w:marRight w:val="0"/>
      <w:marTop w:val="0"/>
      <w:marBottom w:val="0"/>
      <w:divBdr>
        <w:top w:val="none" w:sz="0" w:space="0" w:color="auto"/>
        <w:left w:val="none" w:sz="0" w:space="0" w:color="auto"/>
        <w:bottom w:val="none" w:sz="0" w:space="0" w:color="auto"/>
        <w:right w:val="none" w:sz="0" w:space="0" w:color="auto"/>
      </w:divBdr>
    </w:div>
    <w:div w:id="1316764169">
      <w:bodyDiv w:val="1"/>
      <w:marLeft w:val="0"/>
      <w:marRight w:val="0"/>
      <w:marTop w:val="0"/>
      <w:marBottom w:val="0"/>
      <w:divBdr>
        <w:top w:val="none" w:sz="0" w:space="0" w:color="auto"/>
        <w:left w:val="none" w:sz="0" w:space="0" w:color="auto"/>
        <w:bottom w:val="none" w:sz="0" w:space="0" w:color="auto"/>
        <w:right w:val="none" w:sz="0" w:space="0" w:color="auto"/>
      </w:divBdr>
    </w:div>
    <w:div w:id="1318534631">
      <w:bodyDiv w:val="1"/>
      <w:marLeft w:val="0"/>
      <w:marRight w:val="0"/>
      <w:marTop w:val="0"/>
      <w:marBottom w:val="0"/>
      <w:divBdr>
        <w:top w:val="none" w:sz="0" w:space="0" w:color="auto"/>
        <w:left w:val="none" w:sz="0" w:space="0" w:color="auto"/>
        <w:bottom w:val="none" w:sz="0" w:space="0" w:color="auto"/>
        <w:right w:val="none" w:sz="0" w:space="0" w:color="auto"/>
      </w:divBdr>
    </w:div>
    <w:div w:id="1320423169">
      <w:bodyDiv w:val="1"/>
      <w:marLeft w:val="0"/>
      <w:marRight w:val="0"/>
      <w:marTop w:val="0"/>
      <w:marBottom w:val="0"/>
      <w:divBdr>
        <w:top w:val="none" w:sz="0" w:space="0" w:color="auto"/>
        <w:left w:val="none" w:sz="0" w:space="0" w:color="auto"/>
        <w:bottom w:val="none" w:sz="0" w:space="0" w:color="auto"/>
        <w:right w:val="none" w:sz="0" w:space="0" w:color="auto"/>
      </w:divBdr>
    </w:div>
    <w:div w:id="1344090656">
      <w:bodyDiv w:val="1"/>
      <w:marLeft w:val="0"/>
      <w:marRight w:val="0"/>
      <w:marTop w:val="0"/>
      <w:marBottom w:val="0"/>
      <w:divBdr>
        <w:top w:val="none" w:sz="0" w:space="0" w:color="auto"/>
        <w:left w:val="none" w:sz="0" w:space="0" w:color="auto"/>
        <w:bottom w:val="none" w:sz="0" w:space="0" w:color="auto"/>
        <w:right w:val="none" w:sz="0" w:space="0" w:color="auto"/>
      </w:divBdr>
    </w:div>
    <w:div w:id="1362827996">
      <w:bodyDiv w:val="1"/>
      <w:marLeft w:val="0"/>
      <w:marRight w:val="0"/>
      <w:marTop w:val="0"/>
      <w:marBottom w:val="0"/>
      <w:divBdr>
        <w:top w:val="none" w:sz="0" w:space="0" w:color="auto"/>
        <w:left w:val="none" w:sz="0" w:space="0" w:color="auto"/>
        <w:bottom w:val="none" w:sz="0" w:space="0" w:color="auto"/>
        <w:right w:val="none" w:sz="0" w:space="0" w:color="auto"/>
      </w:divBdr>
    </w:div>
    <w:div w:id="1386566054">
      <w:bodyDiv w:val="1"/>
      <w:marLeft w:val="0"/>
      <w:marRight w:val="0"/>
      <w:marTop w:val="0"/>
      <w:marBottom w:val="0"/>
      <w:divBdr>
        <w:top w:val="none" w:sz="0" w:space="0" w:color="auto"/>
        <w:left w:val="none" w:sz="0" w:space="0" w:color="auto"/>
        <w:bottom w:val="none" w:sz="0" w:space="0" w:color="auto"/>
        <w:right w:val="none" w:sz="0" w:space="0" w:color="auto"/>
      </w:divBdr>
    </w:div>
    <w:div w:id="1398556110">
      <w:bodyDiv w:val="1"/>
      <w:marLeft w:val="0"/>
      <w:marRight w:val="0"/>
      <w:marTop w:val="0"/>
      <w:marBottom w:val="0"/>
      <w:divBdr>
        <w:top w:val="none" w:sz="0" w:space="0" w:color="auto"/>
        <w:left w:val="none" w:sz="0" w:space="0" w:color="auto"/>
        <w:bottom w:val="none" w:sz="0" w:space="0" w:color="auto"/>
        <w:right w:val="none" w:sz="0" w:space="0" w:color="auto"/>
      </w:divBdr>
    </w:div>
    <w:div w:id="1401438851">
      <w:bodyDiv w:val="1"/>
      <w:marLeft w:val="0"/>
      <w:marRight w:val="0"/>
      <w:marTop w:val="0"/>
      <w:marBottom w:val="0"/>
      <w:divBdr>
        <w:top w:val="none" w:sz="0" w:space="0" w:color="auto"/>
        <w:left w:val="none" w:sz="0" w:space="0" w:color="auto"/>
        <w:bottom w:val="none" w:sz="0" w:space="0" w:color="auto"/>
        <w:right w:val="none" w:sz="0" w:space="0" w:color="auto"/>
      </w:divBdr>
    </w:div>
    <w:div w:id="1410034165">
      <w:bodyDiv w:val="1"/>
      <w:marLeft w:val="0"/>
      <w:marRight w:val="0"/>
      <w:marTop w:val="0"/>
      <w:marBottom w:val="0"/>
      <w:divBdr>
        <w:top w:val="none" w:sz="0" w:space="0" w:color="auto"/>
        <w:left w:val="none" w:sz="0" w:space="0" w:color="auto"/>
        <w:bottom w:val="none" w:sz="0" w:space="0" w:color="auto"/>
        <w:right w:val="none" w:sz="0" w:space="0" w:color="auto"/>
      </w:divBdr>
    </w:div>
    <w:div w:id="1436557496">
      <w:bodyDiv w:val="1"/>
      <w:marLeft w:val="0"/>
      <w:marRight w:val="0"/>
      <w:marTop w:val="0"/>
      <w:marBottom w:val="0"/>
      <w:divBdr>
        <w:top w:val="none" w:sz="0" w:space="0" w:color="auto"/>
        <w:left w:val="none" w:sz="0" w:space="0" w:color="auto"/>
        <w:bottom w:val="none" w:sz="0" w:space="0" w:color="auto"/>
        <w:right w:val="none" w:sz="0" w:space="0" w:color="auto"/>
      </w:divBdr>
    </w:div>
    <w:div w:id="1441334751">
      <w:bodyDiv w:val="1"/>
      <w:marLeft w:val="0"/>
      <w:marRight w:val="0"/>
      <w:marTop w:val="0"/>
      <w:marBottom w:val="0"/>
      <w:divBdr>
        <w:top w:val="none" w:sz="0" w:space="0" w:color="auto"/>
        <w:left w:val="none" w:sz="0" w:space="0" w:color="auto"/>
        <w:bottom w:val="none" w:sz="0" w:space="0" w:color="auto"/>
        <w:right w:val="none" w:sz="0" w:space="0" w:color="auto"/>
      </w:divBdr>
    </w:div>
    <w:div w:id="1443383718">
      <w:bodyDiv w:val="1"/>
      <w:marLeft w:val="0"/>
      <w:marRight w:val="0"/>
      <w:marTop w:val="0"/>
      <w:marBottom w:val="0"/>
      <w:divBdr>
        <w:top w:val="none" w:sz="0" w:space="0" w:color="auto"/>
        <w:left w:val="none" w:sz="0" w:space="0" w:color="auto"/>
        <w:bottom w:val="none" w:sz="0" w:space="0" w:color="auto"/>
        <w:right w:val="none" w:sz="0" w:space="0" w:color="auto"/>
      </w:divBdr>
    </w:div>
    <w:div w:id="1498573358">
      <w:bodyDiv w:val="1"/>
      <w:marLeft w:val="0"/>
      <w:marRight w:val="0"/>
      <w:marTop w:val="0"/>
      <w:marBottom w:val="0"/>
      <w:divBdr>
        <w:top w:val="none" w:sz="0" w:space="0" w:color="auto"/>
        <w:left w:val="none" w:sz="0" w:space="0" w:color="auto"/>
        <w:bottom w:val="none" w:sz="0" w:space="0" w:color="auto"/>
        <w:right w:val="none" w:sz="0" w:space="0" w:color="auto"/>
      </w:divBdr>
    </w:div>
    <w:div w:id="1510949973">
      <w:bodyDiv w:val="1"/>
      <w:marLeft w:val="0"/>
      <w:marRight w:val="0"/>
      <w:marTop w:val="0"/>
      <w:marBottom w:val="0"/>
      <w:divBdr>
        <w:top w:val="none" w:sz="0" w:space="0" w:color="auto"/>
        <w:left w:val="none" w:sz="0" w:space="0" w:color="auto"/>
        <w:bottom w:val="none" w:sz="0" w:space="0" w:color="auto"/>
        <w:right w:val="none" w:sz="0" w:space="0" w:color="auto"/>
      </w:divBdr>
    </w:div>
    <w:div w:id="1523477389">
      <w:bodyDiv w:val="1"/>
      <w:marLeft w:val="0"/>
      <w:marRight w:val="0"/>
      <w:marTop w:val="0"/>
      <w:marBottom w:val="0"/>
      <w:divBdr>
        <w:top w:val="none" w:sz="0" w:space="0" w:color="auto"/>
        <w:left w:val="none" w:sz="0" w:space="0" w:color="auto"/>
        <w:bottom w:val="none" w:sz="0" w:space="0" w:color="auto"/>
        <w:right w:val="none" w:sz="0" w:space="0" w:color="auto"/>
      </w:divBdr>
    </w:div>
    <w:div w:id="1547177487">
      <w:bodyDiv w:val="1"/>
      <w:marLeft w:val="0"/>
      <w:marRight w:val="0"/>
      <w:marTop w:val="0"/>
      <w:marBottom w:val="0"/>
      <w:divBdr>
        <w:top w:val="none" w:sz="0" w:space="0" w:color="auto"/>
        <w:left w:val="none" w:sz="0" w:space="0" w:color="auto"/>
        <w:bottom w:val="none" w:sz="0" w:space="0" w:color="auto"/>
        <w:right w:val="none" w:sz="0" w:space="0" w:color="auto"/>
      </w:divBdr>
    </w:div>
    <w:div w:id="1607545590">
      <w:bodyDiv w:val="1"/>
      <w:marLeft w:val="0"/>
      <w:marRight w:val="0"/>
      <w:marTop w:val="0"/>
      <w:marBottom w:val="0"/>
      <w:divBdr>
        <w:top w:val="none" w:sz="0" w:space="0" w:color="auto"/>
        <w:left w:val="none" w:sz="0" w:space="0" w:color="auto"/>
        <w:bottom w:val="none" w:sz="0" w:space="0" w:color="auto"/>
        <w:right w:val="none" w:sz="0" w:space="0" w:color="auto"/>
      </w:divBdr>
    </w:div>
    <w:div w:id="1615359078">
      <w:bodyDiv w:val="1"/>
      <w:marLeft w:val="0"/>
      <w:marRight w:val="0"/>
      <w:marTop w:val="0"/>
      <w:marBottom w:val="0"/>
      <w:divBdr>
        <w:top w:val="none" w:sz="0" w:space="0" w:color="auto"/>
        <w:left w:val="none" w:sz="0" w:space="0" w:color="auto"/>
        <w:bottom w:val="none" w:sz="0" w:space="0" w:color="auto"/>
        <w:right w:val="none" w:sz="0" w:space="0" w:color="auto"/>
      </w:divBdr>
    </w:div>
    <w:div w:id="1619556965">
      <w:bodyDiv w:val="1"/>
      <w:marLeft w:val="0"/>
      <w:marRight w:val="0"/>
      <w:marTop w:val="0"/>
      <w:marBottom w:val="0"/>
      <w:divBdr>
        <w:top w:val="none" w:sz="0" w:space="0" w:color="auto"/>
        <w:left w:val="none" w:sz="0" w:space="0" w:color="auto"/>
        <w:bottom w:val="none" w:sz="0" w:space="0" w:color="auto"/>
        <w:right w:val="none" w:sz="0" w:space="0" w:color="auto"/>
      </w:divBdr>
    </w:div>
    <w:div w:id="1636176017">
      <w:bodyDiv w:val="1"/>
      <w:marLeft w:val="0"/>
      <w:marRight w:val="0"/>
      <w:marTop w:val="0"/>
      <w:marBottom w:val="0"/>
      <w:divBdr>
        <w:top w:val="none" w:sz="0" w:space="0" w:color="auto"/>
        <w:left w:val="none" w:sz="0" w:space="0" w:color="auto"/>
        <w:bottom w:val="none" w:sz="0" w:space="0" w:color="auto"/>
        <w:right w:val="none" w:sz="0" w:space="0" w:color="auto"/>
      </w:divBdr>
    </w:div>
    <w:div w:id="1655985891">
      <w:bodyDiv w:val="1"/>
      <w:marLeft w:val="0"/>
      <w:marRight w:val="0"/>
      <w:marTop w:val="0"/>
      <w:marBottom w:val="0"/>
      <w:divBdr>
        <w:top w:val="none" w:sz="0" w:space="0" w:color="auto"/>
        <w:left w:val="none" w:sz="0" w:space="0" w:color="auto"/>
        <w:bottom w:val="none" w:sz="0" w:space="0" w:color="auto"/>
        <w:right w:val="none" w:sz="0" w:space="0" w:color="auto"/>
      </w:divBdr>
    </w:div>
    <w:div w:id="1675037412">
      <w:bodyDiv w:val="1"/>
      <w:marLeft w:val="0"/>
      <w:marRight w:val="0"/>
      <w:marTop w:val="0"/>
      <w:marBottom w:val="0"/>
      <w:divBdr>
        <w:top w:val="none" w:sz="0" w:space="0" w:color="auto"/>
        <w:left w:val="none" w:sz="0" w:space="0" w:color="auto"/>
        <w:bottom w:val="none" w:sz="0" w:space="0" w:color="auto"/>
        <w:right w:val="none" w:sz="0" w:space="0" w:color="auto"/>
      </w:divBdr>
    </w:div>
    <w:div w:id="1692224471">
      <w:bodyDiv w:val="1"/>
      <w:marLeft w:val="0"/>
      <w:marRight w:val="0"/>
      <w:marTop w:val="0"/>
      <w:marBottom w:val="0"/>
      <w:divBdr>
        <w:top w:val="none" w:sz="0" w:space="0" w:color="auto"/>
        <w:left w:val="none" w:sz="0" w:space="0" w:color="auto"/>
        <w:bottom w:val="none" w:sz="0" w:space="0" w:color="auto"/>
        <w:right w:val="none" w:sz="0" w:space="0" w:color="auto"/>
      </w:divBdr>
    </w:div>
    <w:div w:id="1692955145">
      <w:bodyDiv w:val="1"/>
      <w:marLeft w:val="0"/>
      <w:marRight w:val="0"/>
      <w:marTop w:val="0"/>
      <w:marBottom w:val="0"/>
      <w:divBdr>
        <w:top w:val="none" w:sz="0" w:space="0" w:color="auto"/>
        <w:left w:val="none" w:sz="0" w:space="0" w:color="auto"/>
        <w:bottom w:val="none" w:sz="0" w:space="0" w:color="auto"/>
        <w:right w:val="none" w:sz="0" w:space="0" w:color="auto"/>
      </w:divBdr>
    </w:div>
    <w:div w:id="1693724944">
      <w:bodyDiv w:val="1"/>
      <w:marLeft w:val="0"/>
      <w:marRight w:val="0"/>
      <w:marTop w:val="0"/>
      <w:marBottom w:val="0"/>
      <w:divBdr>
        <w:top w:val="none" w:sz="0" w:space="0" w:color="auto"/>
        <w:left w:val="none" w:sz="0" w:space="0" w:color="auto"/>
        <w:bottom w:val="none" w:sz="0" w:space="0" w:color="auto"/>
        <w:right w:val="none" w:sz="0" w:space="0" w:color="auto"/>
      </w:divBdr>
    </w:div>
    <w:div w:id="1710911275">
      <w:bodyDiv w:val="1"/>
      <w:marLeft w:val="0"/>
      <w:marRight w:val="0"/>
      <w:marTop w:val="0"/>
      <w:marBottom w:val="0"/>
      <w:divBdr>
        <w:top w:val="none" w:sz="0" w:space="0" w:color="auto"/>
        <w:left w:val="none" w:sz="0" w:space="0" w:color="auto"/>
        <w:bottom w:val="none" w:sz="0" w:space="0" w:color="auto"/>
        <w:right w:val="none" w:sz="0" w:space="0" w:color="auto"/>
      </w:divBdr>
    </w:div>
    <w:div w:id="1719159309">
      <w:bodyDiv w:val="1"/>
      <w:marLeft w:val="0"/>
      <w:marRight w:val="0"/>
      <w:marTop w:val="0"/>
      <w:marBottom w:val="0"/>
      <w:divBdr>
        <w:top w:val="none" w:sz="0" w:space="0" w:color="auto"/>
        <w:left w:val="none" w:sz="0" w:space="0" w:color="auto"/>
        <w:bottom w:val="none" w:sz="0" w:space="0" w:color="auto"/>
        <w:right w:val="none" w:sz="0" w:space="0" w:color="auto"/>
      </w:divBdr>
    </w:div>
    <w:div w:id="1723944114">
      <w:bodyDiv w:val="1"/>
      <w:marLeft w:val="0"/>
      <w:marRight w:val="0"/>
      <w:marTop w:val="0"/>
      <w:marBottom w:val="0"/>
      <w:divBdr>
        <w:top w:val="none" w:sz="0" w:space="0" w:color="auto"/>
        <w:left w:val="none" w:sz="0" w:space="0" w:color="auto"/>
        <w:bottom w:val="none" w:sz="0" w:space="0" w:color="auto"/>
        <w:right w:val="none" w:sz="0" w:space="0" w:color="auto"/>
      </w:divBdr>
    </w:div>
    <w:div w:id="1750075573">
      <w:bodyDiv w:val="1"/>
      <w:marLeft w:val="0"/>
      <w:marRight w:val="0"/>
      <w:marTop w:val="0"/>
      <w:marBottom w:val="0"/>
      <w:divBdr>
        <w:top w:val="none" w:sz="0" w:space="0" w:color="auto"/>
        <w:left w:val="none" w:sz="0" w:space="0" w:color="auto"/>
        <w:bottom w:val="none" w:sz="0" w:space="0" w:color="auto"/>
        <w:right w:val="none" w:sz="0" w:space="0" w:color="auto"/>
      </w:divBdr>
    </w:div>
    <w:div w:id="1753240027">
      <w:bodyDiv w:val="1"/>
      <w:marLeft w:val="0"/>
      <w:marRight w:val="0"/>
      <w:marTop w:val="0"/>
      <w:marBottom w:val="0"/>
      <w:divBdr>
        <w:top w:val="none" w:sz="0" w:space="0" w:color="auto"/>
        <w:left w:val="none" w:sz="0" w:space="0" w:color="auto"/>
        <w:bottom w:val="none" w:sz="0" w:space="0" w:color="auto"/>
        <w:right w:val="none" w:sz="0" w:space="0" w:color="auto"/>
      </w:divBdr>
    </w:div>
    <w:div w:id="1762602102">
      <w:bodyDiv w:val="1"/>
      <w:marLeft w:val="0"/>
      <w:marRight w:val="0"/>
      <w:marTop w:val="0"/>
      <w:marBottom w:val="0"/>
      <w:divBdr>
        <w:top w:val="none" w:sz="0" w:space="0" w:color="auto"/>
        <w:left w:val="none" w:sz="0" w:space="0" w:color="auto"/>
        <w:bottom w:val="none" w:sz="0" w:space="0" w:color="auto"/>
        <w:right w:val="none" w:sz="0" w:space="0" w:color="auto"/>
      </w:divBdr>
    </w:div>
    <w:div w:id="1768161430">
      <w:bodyDiv w:val="1"/>
      <w:marLeft w:val="0"/>
      <w:marRight w:val="0"/>
      <w:marTop w:val="0"/>
      <w:marBottom w:val="0"/>
      <w:divBdr>
        <w:top w:val="none" w:sz="0" w:space="0" w:color="auto"/>
        <w:left w:val="none" w:sz="0" w:space="0" w:color="auto"/>
        <w:bottom w:val="none" w:sz="0" w:space="0" w:color="auto"/>
        <w:right w:val="none" w:sz="0" w:space="0" w:color="auto"/>
      </w:divBdr>
    </w:div>
    <w:div w:id="1774469335">
      <w:bodyDiv w:val="1"/>
      <w:marLeft w:val="0"/>
      <w:marRight w:val="0"/>
      <w:marTop w:val="0"/>
      <w:marBottom w:val="0"/>
      <w:divBdr>
        <w:top w:val="none" w:sz="0" w:space="0" w:color="auto"/>
        <w:left w:val="none" w:sz="0" w:space="0" w:color="auto"/>
        <w:bottom w:val="none" w:sz="0" w:space="0" w:color="auto"/>
        <w:right w:val="none" w:sz="0" w:space="0" w:color="auto"/>
      </w:divBdr>
    </w:div>
    <w:div w:id="1782873156">
      <w:bodyDiv w:val="1"/>
      <w:marLeft w:val="0"/>
      <w:marRight w:val="0"/>
      <w:marTop w:val="0"/>
      <w:marBottom w:val="0"/>
      <w:divBdr>
        <w:top w:val="none" w:sz="0" w:space="0" w:color="auto"/>
        <w:left w:val="none" w:sz="0" w:space="0" w:color="auto"/>
        <w:bottom w:val="none" w:sz="0" w:space="0" w:color="auto"/>
        <w:right w:val="none" w:sz="0" w:space="0" w:color="auto"/>
      </w:divBdr>
    </w:div>
    <w:div w:id="1797941839">
      <w:bodyDiv w:val="1"/>
      <w:marLeft w:val="0"/>
      <w:marRight w:val="0"/>
      <w:marTop w:val="0"/>
      <w:marBottom w:val="0"/>
      <w:divBdr>
        <w:top w:val="none" w:sz="0" w:space="0" w:color="auto"/>
        <w:left w:val="none" w:sz="0" w:space="0" w:color="auto"/>
        <w:bottom w:val="none" w:sz="0" w:space="0" w:color="auto"/>
        <w:right w:val="none" w:sz="0" w:space="0" w:color="auto"/>
      </w:divBdr>
    </w:div>
    <w:div w:id="1810439781">
      <w:bodyDiv w:val="1"/>
      <w:marLeft w:val="0"/>
      <w:marRight w:val="0"/>
      <w:marTop w:val="0"/>
      <w:marBottom w:val="0"/>
      <w:divBdr>
        <w:top w:val="none" w:sz="0" w:space="0" w:color="auto"/>
        <w:left w:val="none" w:sz="0" w:space="0" w:color="auto"/>
        <w:bottom w:val="none" w:sz="0" w:space="0" w:color="auto"/>
        <w:right w:val="none" w:sz="0" w:space="0" w:color="auto"/>
      </w:divBdr>
    </w:div>
    <w:div w:id="1812363287">
      <w:bodyDiv w:val="1"/>
      <w:marLeft w:val="0"/>
      <w:marRight w:val="0"/>
      <w:marTop w:val="0"/>
      <w:marBottom w:val="0"/>
      <w:divBdr>
        <w:top w:val="none" w:sz="0" w:space="0" w:color="auto"/>
        <w:left w:val="none" w:sz="0" w:space="0" w:color="auto"/>
        <w:bottom w:val="none" w:sz="0" w:space="0" w:color="auto"/>
        <w:right w:val="none" w:sz="0" w:space="0" w:color="auto"/>
      </w:divBdr>
    </w:div>
    <w:div w:id="1815099184">
      <w:bodyDiv w:val="1"/>
      <w:marLeft w:val="0"/>
      <w:marRight w:val="0"/>
      <w:marTop w:val="0"/>
      <w:marBottom w:val="0"/>
      <w:divBdr>
        <w:top w:val="none" w:sz="0" w:space="0" w:color="auto"/>
        <w:left w:val="none" w:sz="0" w:space="0" w:color="auto"/>
        <w:bottom w:val="none" w:sz="0" w:space="0" w:color="auto"/>
        <w:right w:val="none" w:sz="0" w:space="0" w:color="auto"/>
      </w:divBdr>
    </w:div>
    <w:div w:id="1817601121">
      <w:bodyDiv w:val="1"/>
      <w:marLeft w:val="0"/>
      <w:marRight w:val="0"/>
      <w:marTop w:val="0"/>
      <w:marBottom w:val="0"/>
      <w:divBdr>
        <w:top w:val="none" w:sz="0" w:space="0" w:color="auto"/>
        <w:left w:val="none" w:sz="0" w:space="0" w:color="auto"/>
        <w:bottom w:val="none" w:sz="0" w:space="0" w:color="auto"/>
        <w:right w:val="none" w:sz="0" w:space="0" w:color="auto"/>
      </w:divBdr>
      <w:divsChild>
        <w:div w:id="1561674877">
          <w:marLeft w:val="0"/>
          <w:marRight w:val="0"/>
          <w:marTop w:val="0"/>
          <w:marBottom w:val="0"/>
          <w:divBdr>
            <w:top w:val="none" w:sz="0" w:space="0" w:color="auto"/>
            <w:left w:val="none" w:sz="0" w:space="0" w:color="auto"/>
            <w:bottom w:val="none" w:sz="0" w:space="0" w:color="auto"/>
            <w:right w:val="none" w:sz="0" w:space="0" w:color="auto"/>
          </w:divBdr>
          <w:divsChild>
            <w:div w:id="2796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7320">
      <w:bodyDiv w:val="1"/>
      <w:marLeft w:val="0"/>
      <w:marRight w:val="0"/>
      <w:marTop w:val="0"/>
      <w:marBottom w:val="0"/>
      <w:divBdr>
        <w:top w:val="none" w:sz="0" w:space="0" w:color="auto"/>
        <w:left w:val="none" w:sz="0" w:space="0" w:color="auto"/>
        <w:bottom w:val="none" w:sz="0" w:space="0" w:color="auto"/>
        <w:right w:val="none" w:sz="0" w:space="0" w:color="auto"/>
      </w:divBdr>
    </w:div>
    <w:div w:id="1830755606">
      <w:bodyDiv w:val="1"/>
      <w:marLeft w:val="0"/>
      <w:marRight w:val="0"/>
      <w:marTop w:val="0"/>
      <w:marBottom w:val="0"/>
      <w:divBdr>
        <w:top w:val="none" w:sz="0" w:space="0" w:color="auto"/>
        <w:left w:val="none" w:sz="0" w:space="0" w:color="auto"/>
        <w:bottom w:val="none" w:sz="0" w:space="0" w:color="auto"/>
        <w:right w:val="none" w:sz="0" w:space="0" w:color="auto"/>
      </w:divBdr>
    </w:div>
    <w:div w:id="1848248809">
      <w:bodyDiv w:val="1"/>
      <w:marLeft w:val="0"/>
      <w:marRight w:val="0"/>
      <w:marTop w:val="0"/>
      <w:marBottom w:val="0"/>
      <w:divBdr>
        <w:top w:val="none" w:sz="0" w:space="0" w:color="auto"/>
        <w:left w:val="none" w:sz="0" w:space="0" w:color="auto"/>
        <w:bottom w:val="none" w:sz="0" w:space="0" w:color="auto"/>
        <w:right w:val="none" w:sz="0" w:space="0" w:color="auto"/>
      </w:divBdr>
    </w:div>
    <w:div w:id="1860851614">
      <w:bodyDiv w:val="1"/>
      <w:marLeft w:val="0"/>
      <w:marRight w:val="0"/>
      <w:marTop w:val="0"/>
      <w:marBottom w:val="0"/>
      <w:divBdr>
        <w:top w:val="none" w:sz="0" w:space="0" w:color="auto"/>
        <w:left w:val="none" w:sz="0" w:space="0" w:color="auto"/>
        <w:bottom w:val="none" w:sz="0" w:space="0" w:color="auto"/>
        <w:right w:val="none" w:sz="0" w:space="0" w:color="auto"/>
      </w:divBdr>
    </w:div>
    <w:div w:id="1871647547">
      <w:bodyDiv w:val="1"/>
      <w:marLeft w:val="0"/>
      <w:marRight w:val="0"/>
      <w:marTop w:val="0"/>
      <w:marBottom w:val="0"/>
      <w:divBdr>
        <w:top w:val="none" w:sz="0" w:space="0" w:color="auto"/>
        <w:left w:val="none" w:sz="0" w:space="0" w:color="auto"/>
        <w:bottom w:val="none" w:sz="0" w:space="0" w:color="auto"/>
        <w:right w:val="none" w:sz="0" w:space="0" w:color="auto"/>
      </w:divBdr>
    </w:div>
    <w:div w:id="1871915862">
      <w:bodyDiv w:val="1"/>
      <w:marLeft w:val="0"/>
      <w:marRight w:val="0"/>
      <w:marTop w:val="0"/>
      <w:marBottom w:val="0"/>
      <w:divBdr>
        <w:top w:val="none" w:sz="0" w:space="0" w:color="auto"/>
        <w:left w:val="none" w:sz="0" w:space="0" w:color="auto"/>
        <w:bottom w:val="none" w:sz="0" w:space="0" w:color="auto"/>
        <w:right w:val="none" w:sz="0" w:space="0" w:color="auto"/>
      </w:divBdr>
    </w:div>
    <w:div w:id="1873766827">
      <w:bodyDiv w:val="1"/>
      <w:marLeft w:val="0"/>
      <w:marRight w:val="0"/>
      <w:marTop w:val="0"/>
      <w:marBottom w:val="0"/>
      <w:divBdr>
        <w:top w:val="none" w:sz="0" w:space="0" w:color="auto"/>
        <w:left w:val="none" w:sz="0" w:space="0" w:color="auto"/>
        <w:bottom w:val="none" w:sz="0" w:space="0" w:color="auto"/>
        <w:right w:val="none" w:sz="0" w:space="0" w:color="auto"/>
      </w:divBdr>
    </w:div>
    <w:div w:id="1874532148">
      <w:bodyDiv w:val="1"/>
      <w:marLeft w:val="0"/>
      <w:marRight w:val="0"/>
      <w:marTop w:val="0"/>
      <w:marBottom w:val="0"/>
      <w:divBdr>
        <w:top w:val="none" w:sz="0" w:space="0" w:color="auto"/>
        <w:left w:val="none" w:sz="0" w:space="0" w:color="auto"/>
        <w:bottom w:val="none" w:sz="0" w:space="0" w:color="auto"/>
        <w:right w:val="none" w:sz="0" w:space="0" w:color="auto"/>
      </w:divBdr>
    </w:div>
    <w:div w:id="1878277805">
      <w:bodyDiv w:val="1"/>
      <w:marLeft w:val="0"/>
      <w:marRight w:val="0"/>
      <w:marTop w:val="0"/>
      <w:marBottom w:val="0"/>
      <w:divBdr>
        <w:top w:val="none" w:sz="0" w:space="0" w:color="auto"/>
        <w:left w:val="none" w:sz="0" w:space="0" w:color="auto"/>
        <w:bottom w:val="none" w:sz="0" w:space="0" w:color="auto"/>
        <w:right w:val="none" w:sz="0" w:space="0" w:color="auto"/>
      </w:divBdr>
    </w:div>
    <w:div w:id="1880819224">
      <w:bodyDiv w:val="1"/>
      <w:marLeft w:val="0"/>
      <w:marRight w:val="0"/>
      <w:marTop w:val="0"/>
      <w:marBottom w:val="0"/>
      <w:divBdr>
        <w:top w:val="none" w:sz="0" w:space="0" w:color="auto"/>
        <w:left w:val="none" w:sz="0" w:space="0" w:color="auto"/>
        <w:bottom w:val="none" w:sz="0" w:space="0" w:color="auto"/>
        <w:right w:val="none" w:sz="0" w:space="0" w:color="auto"/>
      </w:divBdr>
    </w:div>
    <w:div w:id="1890871907">
      <w:bodyDiv w:val="1"/>
      <w:marLeft w:val="0"/>
      <w:marRight w:val="0"/>
      <w:marTop w:val="0"/>
      <w:marBottom w:val="0"/>
      <w:divBdr>
        <w:top w:val="none" w:sz="0" w:space="0" w:color="auto"/>
        <w:left w:val="none" w:sz="0" w:space="0" w:color="auto"/>
        <w:bottom w:val="none" w:sz="0" w:space="0" w:color="auto"/>
        <w:right w:val="none" w:sz="0" w:space="0" w:color="auto"/>
      </w:divBdr>
    </w:div>
    <w:div w:id="1891729081">
      <w:bodyDiv w:val="1"/>
      <w:marLeft w:val="0"/>
      <w:marRight w:val="0"/>
      <w:marTop w:val="0"/>
      <w:marBottom w:val="0"/>
      <w:divBdr>
        <w:top w:val="none" w:sz="0" w:space="0" w:color="auto"/>
        <w:left w:val="none" w:sz="0" w:space="0" w:color="auto"/>
        <w:bottom w:val="none" w:sz="0" w:space="0" w:color="auto"/>
        <w:right w:val="none" w:sz="0" w:space="0" w:color="auto"/>
      </w:divBdr>
    </w:div>
    <w:div w:id="1895382588">
      <w:bodyDiv w:val="1"/>
      <w:marLeft w:val="0"/>
      <w:marRight w:val="0"/>
      <w:marTop w:val="0"/>
      <w:marBottom w:val="0"/>
      <w:divBdr>
        <w:top w:val="none" w:sz="0" w:space="0" w:color="auto"/>
        <w:left w:val="none" w:sz="0" w:space="0" w:color="auto"/>
        <w:bottom w:val="none" w:sz="0" w:space="0" w:color="auto"/>
        <w:right w:val="none" w:sz="0" w:space="0" w:color="auto"/>
      </w:divBdr>
    </w:div>
    <w:div w:id="1896312309">
      <w:bodyDiv w:val="1"/>
      <w:marLeft w:val="0"/>
      <w:marRight w:val="0"/>
      <w:marTop w:val="0"/>
      <w:marBottom w:val="0"/>
      <w:divBdr>
        <w:top w:val="none" w:sz="0" w:space="0" w:color="auto"/>
        <w:left w:val="none" w:sz="0" w:space="0" w:color="auto"/>
        <w:bottom w:val="none" w:sz="0" w:space="0" w:color="auto"/>
        <w:right w:val="none" w:sz="0" w:space="0" w:color="auto"/>
      </w:divBdr>
    </w:div>
    <w:div w:id="1897085006">
      <w:bodyDiv w:val="1"/>
      <w:marLeft w:val="0"/>
      <w:marRight w:val="0"/>
      <w:marTop w:val="0"/>
      <w:marBottom w:val="0"/>
      <w:divBdr>
        <w:top w:val="none" w:sz="0" w:space="0" w:color="auto"/>
        <w:left w:val="none" w:sz="0" w:space="0" w:color="auto"/>
        <w:bottom w:val="none" w:sz="0" w:space="0" w:color="auto"/>
        <w:right w:val="none" w:sz="0" w:space="0" w:color="auto"/>
      </w:divBdr>
    </w:div>
    <w:div w:id="1898281222">
      <w:bodyDiv w:val="1"/>
      <w:marLeft w:val="0"/>
      <w:marRight w:val="0"/>
      <w:marTop w:val="0"/>
      <w:marBottom w:val="0"/>
      <w:divBdr>
        <w:top w:val="none" w:sz="0" w:space="0" w:color="auto"/>
        <w:left w:val="none" w:sz="0" w:space="0" w:color="auto"/>
        <w:bottom w:val="none" w:sz="0" w:space="0" w:color="auto"/>
        <w:right w:val="none" w:sz="0" w:space="0" w:color="auto"/>
      </w:divBdr>
    </w:div>
    <w:div w:id="1899394929">
      <w:bodyDiv w:val="1"/>
      <w:marLeft w:val="0"/>
      <w:marRight w:val="0"/>
      <w:marTop w:val="0"/>
      <w:marBottom w:val="0"/>
      <w:divBdr>
        <w:top w:val="none" w:sz="0" w:space="0" w:color="auto"/>
        <w:left w:val="none" w:sz="0" w:space="0" w:color="auto"/>
        <w:bottom w:val="none" w:sz="0" w:space="0" w:color="auto"/>
        <w:right w:val="none" w:sz="0" w:space="0" w:color="auto"/>
      </w:divBdr>
    </w:div>
    <w:div w:id="1935169416">
      <w:bodyDiv w:val="1"/>
      <w:marLeft w:val="0"/>
      <w:marRight w:val="0"/>
      <w:marTop w:val="0"/>
      <w:marBottom w:val="0"/>
      <w:divBdr>
        <w:top w:val="none" w:sz="0" w:space="0" w:color="auto"/>
        <w:left w:val="none" w:sz="0" w:space="0" w:color="auto"/>
        <w:bottom w:val="none" w:sz="0" w:space="0" w:color="auto"/>
        <w:right w:val="none" w:sz="0" w:space="0" w:color="auto"/>
      </w:divBdr>
      <w:divsChild>
        <w:div w:id="513955106">
          <w:marLeft w:val="0"/>
          <w:marRight w:val="0"/>
          <w:marTop w:val="0"/>
          <w:marBottom w:val="0"/>
          <w:divBdr>
            <w:top w:val="none" w:sz="0" w:space="0" w:color="auto"/>
            <w:left w:val="none" w:sz="0" w:space="0" w:color="auto"/>
            <w:bottom w:val="none" w:sz="0" w:space="0" w:color="auto"/>
            <w:right w:val="none" w:sz="0" w:space="0" w:color="auto"/>
          </w:divBdr>
          <w:divsChild>
            <w:div w:id="15570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2432">
      <w:bodyDiv w:val="1"/>
      <w:marLeft w:val="0"/>
      <w:marRight w:val="0"/>
      <w:marTop w:val="0"/>
      <w:marBottom w:val="0"/>
      <w:divBdr>
        <w:top w:val="none" w:sz="0" w:space="0" w:color="auto"/>
        <w:left w:val="none" w:sz="0" w:space="0" w:color="auto"/>
        <w:bottom w:val="none" w:sz="0" w:space="0" w:color="auto"/>
        <w:right w:val="none" w:sz="0" w:space="0" w:color="auto"/>
      </w:divBdr>
    </w:div>
    <w:div w:id="1948073114">
      <w:bodyDiv w:val="1"/>
      <w:marLeft w:val="0"/>
      <w:marRight w:val="0"/>
      <w:marTop w:val="0"/>
      <w:marBottom w:val="0"/>
      <w:divBdr>
        <w:top w:val="none" w:sz="0" w:space="0" w:color="auto"/>
        <w:left w:val="none" w:sz="0" w:space="0" w:color="auto"/>
        <w:bottom w:val="none" w:sz="0" w:space="0" w:color="auto"/>
        <w:right w:val="none" w:sz="0" w:space="0" w:color="auto"/>
      </w:divBdr>
    </w:div>
    <w:div w:id="1950887192">
      <w:bodyDiv w:val="1"/>
      <w:marLeft w:val="0"/>
      <w:marRight w:val="0"/>
      <w:marTop w:val="0"/>
      <w:marBottom w:val="0"/>
      <w:divBdr>
        <w:top w:val="none" w:sz="0" w:space="0" w:color="auto"/>
        <w:left w:val="none" w:sz="0" w:space="0" w:color="auto"/>
        <w:bottom w:val="none" w:sz="0" w:space="0" w:color="auto"/>
        <w:right w:val="none" w:sz="0" w:space="0" w:color="auto"/>
      </w:divBdr>
    </w:div>
    <w:div w:id="1953051389">
      <w:bodyDiv w:val="1"/>
      <w:marLeft w:val="0"/>
      <w:marRight w:val="0"/>
      <w:marTop w:val="0"/>
      <w:marBottom w:val="0"/>
      <w:divBdr>
        <w:top w:val="none" w:sz="0" w:space="0" w:color="auto"/>
        <w:left w:val="none" w:sz="0" w:space="0" w:color="auto"/>
        <w:bottom w:val="none" w:sz="0" w:space="0" w:color="auto"/>
        <w:right w:val="none" w:sz="0" w:space="0" w:color="auto"/>
      </w:divBdr>
    </w:div>
    <w:div w:id="1957516331">
      <w:bodyDiv w:val="1"/>
      <w:marLeft w:val="0"/>
      <w:marRight w:val="0"/>
      <w:marTop w:val="0"/>
      <w:marBottom w:val="0"/>
      <w:divBdr>
        <w:top w:val="none" w:sz="0" w:space="0" w:color="auto"/>
        <w:left w:val="none" w:sz="0" w:space="0" w:color="auto"/>
        <w:bottom w:val="none" w:sz="0" w:space="0" w:color="auto"/>
        <w:right w:val="none" w:sz="0" w:space="0" w:color="auto"/>
      </w:divBdr>
    </w:div>
    <w:div w:id="1961953079">
      <w:bodyDiv w:val="1"/>
      <w:marLeft w:val="0"/>
      <w:marRight w:val="0"/>
      <w:marTop w:val="0"/>
      <w:marBottom w:val="0"/>
      <w:divBdr>
        <w:top w:val="none" w:sz="0" w:space="0" w:color="auto"/>
        <w:left w:val="none" w:sz="0" w:space="0" w:color="auto"/>
        <w:bottom w:val="none" w:sz="0" w:space="0" w:color="auto"/>
        <w:right w:val="none" w:sz="0" w:space="0" w:color="auto"/>
      </w:divBdr>
    </w:div>
    <w:div w:id="1966229565">
      <w:bodyDiv w:val="1"/>
      <w:marLeft w:val="0"/>
      <w:marRight w:val="0"/>
      <w:marTop w:val="0"/>
      <w:marBottom w:val="0"/>
      <w:divBdr>
        <w:top w:val="none" w:sz="0" w:space="0" w:color="auto"/>
        <w:left w:val="none" w:sz="0" w:space="0" w:color="auto"/>
        <w:bottom w:val="none" w:sz="0" w:space="0" w:color="auto"/>
        <w:right w:val="none" w:sz="0" w:space="0" w:color="auto"/>
      </w:divBdr>
    </w:div>
    <w:div w:id="1974022007">
      <w:bodyDiv w:val="1"/>
      <w:marLeft w:val="0"/>
      <w:marRight w:val="0"/>
      <w:marTop w:val="0"/>
      <w:marBottom w:val="0"/>
      <w:divBdr>
        <w:top w:val="none" w:sz="0" w:space="0" w:color="auto"/>
        <w:left w:val="none" w:sz="0" w:space="0" w:color="auto"/>
        <w:bottom w:val="none" w:sz="0" w:space="0" w:color="auto"/>
        <w:right w:val="none" w:sz="0" w:space="0" w:color="auto"/>
      </w:divBdr>
    </w:div>
    <w:div w:id="1984308138">
      <w:bodyDiv w:val="1"/>
      <w:marLeft w:val="0"/>
      <w:marRight w:val="0"/>
      <w:marTop w:val="0"/>
      <w:marBottom w:val="0"/>
      <w:divBdr>
        <w:top w:val="none" w:sz="0" w:space="0" w:color="auto"/>
        <w:left w:val="none" w:sz="0" w:space="0" w:color="auto"/>
        <w:bottom w:val="none" w:sz="0" w:space="0" w:color="auto"/>
        <w:right w:val="none" w:sz="0" w:space="0" w:color="auto"/>
      </w:divBdr>
    </w:div>
    <w:div w:id="2020041244">
      <w:bodyDiv w:val="1"/>
      <w:marLeft w:val="0"/>
      <w:marRight w:val="0"/>
      <w:marTop w:val="0"/>
      <w:marBottom w:val="0"/>
      <w:divBdr>
        <w:top w:val="none" w:sz="0" w:space="0" w:color="auto"/>
        <w:left w:val="none" w:sz="0" w:space="0" w:color="auto"/>
        <w:bottom w:val="none" w:sz="0" w:space="0" w:color="auto"/>
        <w:right w:val="none" w:sz="0" w:space="0" w:color="auto"/>
      </w:divBdr>
    </w:div>
    <w:div w:id="2035185646">
      <w:bodyDiv w:val="1"/>
      <w:marLeft w:val="0"/>
      <w:marRight w:val="0"/>
      <w:marTop w:val="0"/>
      <w:marBottom w:val="0"/>
      <w:divBdr>
        <w:top w:val="none" w:sz="0" w:space="0" w:color="auto"/>
        <w:left w:val="none" w:sz="0" w:space="0" w:color="auto"/>
        <w:bottom w:val="none" w:sz="0" w:space="0" w:color="auto"/>
        <w:right w:val="none" w:sz="0" w:space="0" w:color="auto"/>
      </w:divBdr>
    </w:div>
    <w:div w:id="2040817038">
      <w:bodyDiv w:val="1"/>
      <w:marLeft w:val="0"/>
      <w:marRight w:val="0"/>
      <w:marTop w:val="0"/>
      <w:marBottom w:val="0"/>
      <w:divBdr>
        <w:top w:val="none" w:sz="0" w:space="0" w:color="auto"/>
        <w:left w:val="none" w:sz="0" w:space="0" w:color="auto"/>
        <w:bottom w:val="none" w:sz="0" w:space="0" w:color="auto"/>
        <w:right w:val="none" w:sz="0" w:space="0" w:color="auto"/>
      </w:divBdr>
    </w:div>
    <w:div w:id="2053112292">
      <w:bodyDiv w:val="1"/>
      <w:marLeft w:val="0"/>
      <w:marRight w:val="0"/>
      <w:marTop w:val="0"/>
      <w:marBottom w:val="0"/>
      <w:divBdr>
        <w:top w:val="none" w:sz="0" w:space="0" w:color="auto"/>
        <w:left w:val="none" w:sz="0" w:space="0" w:color="auto"/>
        <w:bottom w:val="none" w:sz="0" w:space="0" w:color="auto"/>
        <w:right w:val="none" w:sz="0" w:space="0" w:color="auto"/>
      </w:divBdr>
    </w:div>
    <w:div w:id="2053338151">
      <w:bodyDiv w:val="1"/>
      <w:marLeft w:val="0"/>
      <w:marRight w:val="0"/>
      <w:marTop w:val="0"/>
      <w:marBottom w:val="0"/>
      <w:divBdr>
        <w:top w:val="none" w:sz="0" w:space="0" w:color="auto"/>
        <w:left w:val="none" w:sz="0" w:space="0" w:color="auto"/>
        <w:bottom w:val="none" w:sz="0" w:space="0" w:color="auto"/>
        <w:right w:val="none" w:sz="0" w:space="0" w:color="auto"/>
      </w:divBdr>
    </w:div>
    <w:div w:id="2065635250">
      <w:bodyDiv w:val="1"/>
      <w:marLeft w:val="0"/>
      <w:marRight w:val="0"/>
      <w:marTop w:val="0"/>
      <w:marBottom w:val="0"/>
      <w:divBdr>
        <w:top w:val="none" w:sz="0" w:space="0" w:color="auto"/>
        <w:left w:val="none" w:sz="0" w:space="0" w:color="auto"/>
        <w:bottom w:val="none" w:sz="0" w:space="0" w:color="auto"/>
        <w:right w:val="none" w:sz="0" w:space="0" w:color="auto"/>
      </w:divBdr>
    </w:div>
    <w:div w:id="2077121909">
      <w:bodyDiv w:val="1"/>
      <w:marLeft w:val="0"/>
      <w:marRight w:val="0"/>
      <w:marTop w:val="0"/>
      <w:marBottom w:val="0"/>
      <w:divBdr>
        <w:top w:val="none" w:sz="0" w:space="0" w:color="auto"/>
        <w:left w:val="none" w:sz="0" w:space="0" w:color="auto"/>
        <w:bottom w:val="none" w:sz="0" w:space="0" w:color="auto"/>
        <w:right w:val="none" w:sz="0" w:space="0" w:color="auto"/>
      </w:divBdr>
    </w:div>
    <w:div w:id="2078243042">
      <w:bodyDiv w:val="1"/>
      <w:marLeft w:val="0"/>
      <w:marRight w:val="0"/>
      <w:marTop w:val="0"/>
      <w:marBottom w:val="0"/>
      <w:divBdr>
        <w:top w:val="none" w:sz="0" w:space="0" w:color="auto"/>
        <w:left w:val="none" w:sz="0" w:space="0" w:color="auto"/>
        <w:bottom w:val="none" w:sz="0" w:space="0" w:color="auto"/>
        <w:right w:val="none" w:sz="0" w:space="0" w:color="auto"/>
      </w:divBdr>
    </w:div>
    <w:div w:id="2082210338">
      <w:bodyDiv w:val="1"/>
      <w:marLeft w:val="0"/>
      <w:marRight w:val="0"/>
      <w:marTop w:val="0"/>
      <w:marBottom w:val="0"/>
      <w:divBdr>
        <w:top w:val="none" w:sz="0" w:space="0" w:color="auto"/>
        <w:left w:val="none" w:sz="0" w:space="0" w:color="auto"/>
        <w:bottom w:val="none" w:sz="0" w:space="0" w:color="auto"/>
        <w:right w:val="none" w:sz="0" w:space="0" w:color="auto"/>
      </w:divBdr>
    </w:div>
    <w:div w:id="2084641480">
      <w:bodyDiv w:val="1"/>
      <w:marLeft w:val="0"/>
      <w:marRight w:val="0"/>
      <w:marTop w:val="0"/>
      <w:marBottom w:val="0"/>
      <w:divBdr>
        <w:top w:val="none" w:sz="0" w:space="0" w:color="auto"/>
        <w:left w:val="none" w:sz="0" w:space="0" w:color="auto"/>
        <w:bottom w:val="none" w:sz="0" w:space="0" w:color="auto"/>
        <w:right w:val="none" w:sz="0" w:space="0" w:color="auto"/>
      </w:divBdr>
    </w:div>
    <w:div w:id="2085376990">
      <w:bodyDiv w:val="1"/>
      <w:marLeft w:val="0"/>
      <w:marRight w:val="0"/>
      <w:marTop w:val="0"/>
      <w:marBottom w:val="0"/>
      <w:divBdr>
        <w:top w:val="none" w:sz="0" w:space="0" w:color="auto"/>
        <w:left w:val="none" w:sz="0" w:space="0" w:color="auto"/>
        <w:bottom w:val="none" w:sz="0" w:space="0" w:color="auto"/>
        <w:right w:val="none" w:sz="0" w:space="0" w:color="auto"/>
      </w:divBdr>
    </w:div>
    <w:div w:id="2132355976">
      <w:bodyDiv w:val="1"/>
      <w:marLeft w:val="0"/>
      <w:marRight w:val="0"/>
      <w:marTop w:val="0"/>
      <w:marBottom w:val="0"/>
      <w:divBdr>
        <w:top w:val="none" w:sz="0" w:space="0" w:color="auto"/>
        <w:left w:val="none" w:sz="0" w:space="0" w:color="auto"/>
        <w:bottom w:val="none" w:sz="0" w:space="0" w:color="auto"/>
        <w:right w:val="none" w:sz="0" w:space="0" w:color="auto"/>
      </w:divBdr>
    </w:div>
    <w:div w:id="21419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116A-2F5E-4DEA-ACA1-AB3CA187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14144</TotalTime>
  <Pages>18</Pages>
  <Words>1553</Words>
  <Characters>8858</Characters>
  <Application>Microsoft Office Word</Application>
  <DocSecurity>0</DocSecurity>
  <Lines>73</Lines>
  <Paragraphs>20</Paragraphs>
  <ScaleCrop>false</ScaleCrop>
  <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纪全</dc:creator>
  <cp:keywords/>
  <dc:description/>
  <cp:lastModifiedBy>范明明</cp:lastModifiedBy>
  <cp:revision>122</cp:revision>
  <cp:lastPrinted>2021-07-07T03:37:00Z</cp:lastPrinted>
  <dcterms:created xsi:type="dcterms:W3CDTF">2008-09-11T17:20:00Z</dcterms:created>
  <dcterms:modified xsi:type="dcterms:W3CDTF">2021-07-07T04:35:00Z</dcterms:modified>
</cp:coreProperties>
</file>